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4E4" w:rsidRDefault="007617C8">
      <w:pPr>
        <w:pStyle w:val="pc"/>
      </w:pPr>
      <w:bookmarkStart w:id="0" w:name="_GoBack"/>
      <w:bookmarkEnd w:id="0"/>
      <w:r>
        <w:rPr>
          <w:rStyle w:val="s1"/>
        </w:rPr>
        <w:t xml:space="preserve">Приказ Председателя Агентства по защите и развитию конкуренции Республики Казахстан от 13 июня 2022 года № 15 </w:t>
      </w:r>
      <w:r>
        <w:rPr>
          <w:rStyle w:val="s1"/>
        </w:rPr>
        <w:br/>
        <w:t>Об утверждении Правил равного доступа к ключевой мощности</w:t>
      </w:r>
    </w:p>
    <w:p w:rsidR="00AB04E4" w:rsidRDefault="007617C8">
      <w:pPr>
        <w:pStyle w:val="pj"/>
      </w:pPr>
      <w:r>
        <w:t> </w:t>
      </w:r>
    </w:p>
    <w:p w:rsidR="00AB04E4" w:rsidRDefault="007617C8">
      <w:pPr>
        <w:pStyle w:val="pj"/>
      </w:pPr>
      <w:r>
        <w:rPr>
          <w:rStyle w:val="s0"/>
        </w:rPr>
        <w:t xml:space="preserve">В соответствии с </w:t>
      </w:r>
      <w:hyperlink r:id="rId6" w:anchor="sub_id=176010300" w:history="1">
        <w:r>
          <w:rPr>
            <w:rStyle w:val="Hyperlink"/>
          </w:rPr>
          <w:t>пунктом 3 статьи 176-1</w:t>
        </w:r>
      </w:hyperlink>
      <w:r>
        <w:rPr>
          <w:rStyle w:val="s0"/>
        </w:rPr>
        <w:t xml:space="preserve"> Предпринимательского кодекса Республики Казахстан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AB04E4" w:rsidRDefault="007617C8">
      <w:pPr>
        <w:pStyle w:val="pj"/>
      </w:pPr>
      <w:r>
        <w:rPr>
          <w:rStyle w:val="s0"/>
        </w:rPr>
        <w:t xml:space="preserve">1. Утвердить прилагаемые </w:t>
      </w:r>
      <w:hyperlink w:anchor="sub100" w:history="1">
        <w:r>
          <w:rPr>
            <w:rStyle w:val="Hyperlink"/>
          </w:rPr>
          <w:t>Правила</w:t>
        </w:r>
      </w:hyperlink>
      <w:r>
        <w:rPr>
          <w:rStyle w:val="s0"/>
        </w:rPr>
        <w:t xml:space="preserve"> равного доступа к ключевой мощности.</w:t>
      </w:r>
    </w:p>
    <w:p w:rsidR="00AB04E4" w:rsidRDefault="007617C8">
      <w:pPr>
        <w:pStyle w:val="pj"/>
      </w:pPr>
      <w:r>
        <w:rPr>
          <w:rStyle w:val="s0"/>
        </w:rPr>
        <w:t>2. Управлению правового регулирования конкуренции Агентства по защите и развитию конкуренции Республики Казахстан (далее - Агентство) в установленном законодательством Республики Казахстан порядке обеспечить:</w:t>
      </w:r>
    </w:p>
    <w:p w:rsidR="00AB04E4" w:rsidRDefault="007617C8">
      <w:pPr>
        <w:pStyle w:val="pj"/>
      </w:pPr>
      <w:r>
        <w:rPr>
          <w:rStyle w:val="s0"/>
        </w:rPr>
        <w:t xml:space="preserve">1) государственную </w:t>
      </w:r>
      <w:hyperlink r:id="rId7" w:history="1">
        <w:r>
          <w:rPr>
            <w:rStyle w:val="Hyperlink"/>
          </w:rPr>
          <w:t>регистрацию</w:t>
        </w:r>
      </w:hyperlink>
      <w:r>
        <w:rPr>
          <w:rStyle w:val="s0"/>
        </w:rPr>
        <w:t xml:space="preserve"> настоящего приказа в Министерстве юстиции Республики Казахстан;</w:t>
      </w:r>
    </w:p>
    <w:p w:rsidR="00AB04E4" w:rsidRDefault="007617C8">
      <w:pPr>
        <w:pStyle w:val="pj"/>
      </w:pPr>
      <w:r>
        <w:rPr>
          <w:rStyle w:val="s0"/>
        </w:rPr>
        <w:t>2) размещение настоящего приказа на интернет-ресурсе Агентства после его официального опубликования.</w:t>
      </w:r>
    </w:p>
    <w:p w:rsidR="00AB04E4" w:rsidRDefault="007617C8">
      <w:pPr>
        <w:pStyle w:val="pj"/>
      </w:pPr>
      <w:r>
        <w:rPr>
          <w:rStyle w:val="s0"/>
        </w:rPr>
        <w:t>3. Контроль за исполнением настоящего приказа возложить на курирующего заместителя Председателя Агентства.</w:t>
      </w:r>
    </w:p>
    <w:p w:rsidR="00AB04E4" w:rsidRDefault="007617C8">
      <w:pPr>
        <w:pStyle w:val="pj"/>
      </w:pPr>
      <w:r>
        <w:rPr>
          <w:rStyle w:val="s0"/>
        </w:rPr>
        <w:t xml:space="preserve">4. Настоящий приказ вводится в действие по истечении шестидесяти календарных дней после дня его первого официального </w:t>
      </w:r>
      <w:hyperlink r:id="rId8" w:history="1">
        <w:r>
          <w:rPr>
            <w:rStyle w:val="Hyperlink"/>
          </w:rPr>
          <w:t>опубликования</w:t>
        </w:r>
      </w:hyperlink>
      <w:r>
        <w:rPr>
          <w:rStyle w:val="s0"/>
        </w:rPr>
        <w:t>.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AB04E4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04E4" w:rsidRDefault="007617C8">
            <w:pPr>
              <w:pStyle w:val="p"/>
            </w:pPr>
            <w:r>
              <w:rPr>
                <w:rStyle w:val="s0"/>
                <w:b/>
                <w:bCs/>
              </w:rPr>
              <w:t xml:space="preserve">Председатель </w:t>
            </w:r>
          </w:p>
          <w:p w:rsidR="00AB04E4" w:rsidRDefault="007617C8">
            <w:pPr>
              <w:pStyle w:val="p"/>
            </w:pPr>
            <w:r>
              <w:rPr>
                <w:rStyle w:val="s0"/>
                <w:b/>
                <w:bCs/>
              </w:rPr>
              <w:t xml:space="preserve">Агентства по защите </w:t>
            </w:r>
          </w:p>
          <w:p w:rsidR="00AB04E4" w:rsidRDefault="007617C8">
            <w:pPr>
              <w:pStyle w:val="p"/>
            </w:pPr>
            <w:r>
              <w:rPr>
                <w:rStyle w:val="s0"/>
                <w:b/>
                <w:bCs/>
              </w:rPr>
              <w:t xml:space="preserve">и развитию конкуренции </w:t>
            </w:r>
          </w:p>
          <w:p w:rsidR="00AB04E4" w:rsidRDefault="007617C8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04E4" w:rsidRDefault="007617C8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AB04E4" w:rsidRDefault="007617C8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AB04E4" w:rsidRDefault="007617C8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AB04E4" w:rsidRDefault="007617C8">
            <w:pPr>
              <w:pStyle w:val="pr"/>
            </w:pPr>
            <w:r>
              <w:rPr>
                <w:rStyle w:val="s0"/>
                <w:b/>
                <w:bCs/>
              </w:rPr>
              <w:t>С. Жумангарин</w:t>
            </w:r>
          </w:p>
        </w:tc>
      </w:tr>
    </w:tbl>
    <w:p w:rsidR="00AB04E4" w:rsidRDefault="007617C8">
      <w:pPr>
        <w:pStyle w:val="p"/>
      </w:pPr>
      <w:r>
        <w:t> </w:t>
      </w:r>
    </w:p>
    <w:p w:rsidR="00AB04E4" w:rsidRDefault="007617C8">
      <w:pPr>
        <w:pStyle w:val="pr"/>
      </w:pPr>
      <w:bookmarkStart w:id="1" w:name="SUB100"/>
      <w:bookmarkEnd w:id="1"/>
      <w:r>
        <w:rPr>
          <w:rStyle w:val="s0"/>
        </w:rPr>
        <w:t>Утверждены</w:t>
      </w:r>
    </w:p>
    <w:p w:rsidR="00AB04E4" w:rsidRDefault="003A7E2B">
      <w:pPr>
        <w:pStyle w:val="pr"/>
      </w:pPr>
      <w:hyperlink w:anchor="sub0" w:history="1">
        <w:r w:rsidR="007617C8">
          <w:rPr>
            <w:rStyle w:val="Hyperlink"/>
          </w:rPr>
          <w:t>приказом</w:t>
        </w:r>
      </w:hyperlink>
      <w:r w:rsidR="007617C8">
        <w:rPr>
          <w:rStyle w:val="s0"/>
        </w:rPr>
        <w:t xml:space="preserve"> Председатель Агентства по</w:t>
      </w:r>
    </w:p>
    <w:p w:rsidR="00AB04E4" w:rsidRDefault="007617C8">
      <w:pPr>
        <w:pStyle w:val="pr"/>
      </w:pPr>
      <w:r>
        <w:rPr>
          <w:rStyle w:val="s0"/>
        </w:rPr>
        <w:t>защите и развитию конкуренции</w:t>
      </w:r>
    </w:p>
    <w:p w:rsidR="00AB04E4" w:rsidRDefault="007617C8">
      <w:pPr>
        <w:pStyle w:val="pr"/>
      </w:pPr>
      <w:r>
        <w:rPr>
          <w:rStyle w:val="s0"/>
        </w:rPr>
        <w:t>Республики Казахстан</w:t>
      </w:r>
    </w:p>
    <w:p w:rsidR="00AB04E4" w:rsidRDefault="007617C8">
      <w:pPr>
        <w:pStyle w:val="pr"/>
      </w:pPr>
      <w:r>
        <w:rPr>
          <w:rStyle w:val="s0"/>
        </w:rPr>
        <w:t>от 13 июня 2022 года № 15</w:t>
      </w:r>
    </w:p>
    <w:p w:rsidR="00AB04E4" w:rsidRDefault="007617C8">
      <w:pPr>
        <w:pStyle w:val="pr"/>
      </w:pPr>
      <w:r>
        <w:rPr>
          <w:rStyle w:val="s0"/>
        </w:rPr>
        <w:t> </w:t>
      </w:r>
    </w:p>
    <w:p w:rsidR="00AB04E4" w:rsidRDefault="007617C8">
      <w:pPr>
        <w:pStyle w:val="pr"/>
      </w:pPr>
      <w:r>
        <w:rPr>
          <w:rStyle w:val="s0"/>
        </w:rPr>
        <w:t> </w:t>
      </w:r>
    </w:p>
    <w:p w:rsidR="00AB04E4" w:rsidRDefault="007617C8">
      <w:pPr>
        <w:pStyle w:val="pc"/>
        <w:spacing w:after="240"/>
      </w:pPr>
      <w:r>
        <w:rPr>
          <w:rStyle w:val="s1"/>
        </w:rPr>
        <w:t>Правила равного доступа к ключевой мощности</w:t>
      </w:r>
    </w:p>
    <w:p w:rsidR="00AB04E4" w:rsidRDefault="007617C8">
      <w:pPr>
        <w:pStyle w:val="pc"/>
      </w:pPr>
      <w:r>
        <w:rPr>
          <w:rStyle w:val="s1"/>
        </w:rPr>
        <w:t> </w:t>
      </w:r>
    </w:p>
    <w:p w:rsidR="00AB04E4" w:rsidRDefault="007617C8">
      <w:pPr>
        <w:pStyle w:val="pc"/>
      </w:pPr>
      <w:r>
        <w:rPr>
          <w:rStyle w:val="s1"/>
        </w:rPr>
        <w:t>Глава 1. Общие положения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 xml:space="preserve">1. Настоящие Правила равного доступа к ключевой мощности (далее - Правила) разработаны в соответствии с </w:t>
      </w:r>
      <w:hyperlink r:id="rId9" w:anchor="sub_id=176010300" w:history="1">
        <w:r>
          <w:rPr>
            <w:rStyle w:val="Hyperlink"/>
          </w:rPr>
          <w:t>пунктом 3 статьи 176-1</w:t>
        </w:r>
      </w:hyperlink>
      <w:r>
        <w:rPr>
          <w:rStyle w:val="s0"/>
        </w:rPr>
        <w:t xml:space="preserve"> Предпринимательского кодекса Республики Казахстан (далее - Кодекс) и определяют порядок предоставления равного доступа субъектам рынка к ключевой мощности.</w:t>
      </w:r>
    </w:p>
    <w:p w:rsidR="00AB04E4" w:rsidRDefault="007617C8">
      <w:pPr>
        <w:pStyle w:val="pj"/>
      </w:pPr>
      <w:r>
        <w:rPr>
          <w:rStyle w:val="s0"/>
        </w:rPr>
        <w:t>2. В Правилах применяются следующие понятия:</w:t>
      </w:r>
    </w:p>
    <w:p w:rsidR="00AB04E4" w:rsidRDefault="007617C8">
      <w:pPr>
        <w:pStyle w:val="pj"/>
      </w:pPr>
      <w:r>
        <w:rPr>
          <w:rStyle w:val="s0"/>
        </w:rPr>
        <w:t>1) ключевая мощность - товар, объект инфраструктуры субъекта рынка, занимающего доминирующее или монопольное положение (далее - обладатель ключевой мощности), без доступа к которым другие субъекты рынка не могут осуществлять производство и (или) реализацию товара на соответствующем или смежном товарном рынке;</w:t>
      </w:r>
    </w:p>
    <w:p w:rsidR="00AB04E4" w:rsidRDefault="007617C8">
      <w:pPr>
        <w:pStyle w:val="pj"/>
      </w:pPr>
      <w:r>
        <w:rPr>
          <w:rStyle w:val="s0"/>
        </w:rPr>
        <w:t>2) товар - товар, работа, услуга, являющиеся объектом гражданского оборота;</w:t>
      </w:r>
    </w:p>
    <w:p w:rsidR="00AB04E4" w:rsidRDefault="007617C8">
      <w:pPr>
        <w:pStyle w:val="pj"/>
      </w:pPr>
      <w:r>
        <w:rPr>
          <w:rStyle w:val="s0"/>
        </w:rPr>
        <w:t xml:space="preserve">3) единый оператор по поставке нефтепродуктов - юридическое лицо, определяемое уполномоченным органом в сфере производства нефтепродуктов, основным предметом </w:t>
      </w:r>
      <w:r>
        <w:rPr>
          <w:rStyle w:val="s0"/>
        </w:rPr>
        <w:lastRenderedPageBreak/>
        <w:t>деятельности которого является обеспечение Вооруженных Сил Республики Казахстан, Пограничной службы Комитета национальной безопасности Республики Казахстан, Национальной гвардии Республики Казахстан, уполномоченного органа в сфере гражданской защиты, уполномоченного органа в области государственного материального резерва нефтепродуктами, а также предоставление им услуг по хранению и доставке нефтепродуктов.</w:t>
      </w:r>
    </w:p>
    <w:p w:rsidR="00AB04E4" w:rsidRDefault="007617C8">
      <w:pPr>
        <w:pStyle w:val="pj"/>
      </w:pPr>
      <w:r>
        <w:rPr>
          <w:rStyle w:val="s0"/>
        </w:rPr>
        <w:t>3. Равный доступ к ключевой мощности предоставляется на рыночных условиях.</w:t>
      </w:r>
    </w:p>
    <w:p w:rsidR="00AB04E4" w:rsidRDefault="007617C8">
      <w:pPr>
        <w:pStyle w:val="pj"/>
      </w:pPr>
      <w:r>
        <w:rPr>
          <w:rStyle w:val="s0"/>
        </w:rPr>
        <w:t xml:space="preserve">4. Непредоставление равного доступа к ключевой мощности в соответствии со </w:t>
      </w:r>
      <w:hyperlink r:id="rId10" w:anchor="sub_id=1740000" w:history="1">
        <w:r>
          <w:rPr>
            <w:rStyle w:val="Hyperlink"/>
          </w:rPr>
          <w:t>статьей 174</w:t>
        </w:r>
      </w:hyperlink>
      <w:r>
        <w:rPr>
          <w:rStyle w:val="s0"/>
        </w:rPr>
        <w:t xml:space="preserve"> Кодекса является злоупотреблением доминирующим или монопольным положением, которое влечет ответственность, установленную </w:t>
      </w:r>
      <w:hyperlink r:id="rId11" w:anchor="sub_id=1580000" w:history="1">
        <w:r>
          <w:rPr>
            <w:rStyle w:val="Hyperlink"/>
          </w:rPr>
          <w:t>частью 3-1 статьи 159</w:t>
        </w:r>
      </w:hyperlink>
      <w:r>
        <w:rPr>
          <w:rStyle w:val="s0"/>
        </w:rPr>
        <w:t xml:space="preserve"> Кодекса Республики Казахстан об административных правонарушениях.</w:t>
      </w:r>
    </w:p>
    <w:p w:rsidR="00AB04E4" w:rsidRDefault="007617C8">
      <w:pPr>
        <w:pStyle w:val="pj"/>
      </w:pPr>
      <w:r>
        <w:rPr>
          <w:rStyle w:val="s0"/>
        </w:rPr>
        <w:t>5. В случае выявления ключевой мощности в рамках проведенного анализа состояния конкуренции на товарных рынках антимонопольный орган размещает на своем интернет-ресурсе заключение по результатам проведенного анализа состояния конкуренции на товарных рынках (далее - заключение) и перечень обладателей ключевой мощности (далее - перечень).</w:t>
      </w:r>
    </w:p>
    <w:p w:rsidR="00AB04E4" w:rsidRDefault="007617C8">
      <w:pPr>
        <w:pStyle w:val="pj"/>
      </w:pPr>
      <w:r>
        <w:rPr>
          <w:rStyle w:val="s0"/>
        </w:rPr>
        <w:t>Перечень включает полное наименование товарного рынка, субъекта рынка, обладателя ключевой мощности.</w:t>
      </w:r>
    </w:p>
    <w:p w:rsidR="00AB04E4" w:rsidRDefault="007617C8">
      <w:pPr>
        <w:pStyle w:val="pj"/>
      </w:pPr>
      <w:r>
        <w:rPr>
          <w:rStyle w:val="s0"/>
        </w:rPr>
        <w:t xml:space="preserve">Обладатель ключевой мощности определяется с учетом требований </w:t>
      </w:r>
      <w:hyperlink r:id="rId12" w:anchor="sub_id=1650000" w:history="1">
        <w:r>
          <w:rPr>
            <w:rStyle w:val="Hyperlink"/>
          </w:rPr>
          <w:t>статьи 165</w:t>
        </w:r>
      </w:hyperlink>
      <w:r>
        <w:rPr>
          <w:rStyle w:val="s0"/>
        </w:rPr>
        <w:t xml:space="preserve"> Кодекса.</w:t>
      </w:r>
    </w:p>
    <w:p w:rsidR="00AB04E4" w:rsidRDefault="007617C8">
      <w:pPr>
        <w:pStyle w:val="pj"/>
      </w:pPr>
      <w:r>
        <w:rPr>
          <w:rStyle w:val="s0"/>
        </w:rPr>
        <w:t>6. В течение пяти календарных дней с даты размещения заключения и перечня антимонопольный орган направляет субъекту рынка письменное уведомление о признании его обладателем ключевой мощности.</w:t>
      </w:r>
    </w:p>
    <w:p w:rsidR="00AB04E4" w:rsidRDefault="007617C8">
      <w:pPr>
        <w:pStyle w:val="pj"/>
      </w:pPr>
      <w:r>
        <w:rPr>
          <w:rStyle w:val="s0"/>
        </w:rPr>
        <w:t>7. Обладатель ключевой мощности по истечении шестидесяти календарных дней со дня получения уведомления приводит свою деятельность в соответствие с Правилами.</w:t>
      </w:r>
    </w:p>
    <w:p w:rsidR="00AB04E4" w:rsidRDefault="007617C8">
      <w:pPr>
        <w:pStyle w:val="pj"/>
      </w:pPr>
      <w:r>
        <w:rPr>
          <w:rStyle w:val="s0"/>
        </w:rPr>
        <w:t>8. В случае необходимости дополнительных временных затрат обладатель ключевой мощности обращается в антимонопольный орган с мотивированным заявлением о продлении срока, указанного в пункте 7 Правил при соблюдении одного и (или) нескольких условий:</w:t>
      </w:r>
    </w:p>
    <w:p w:rsidR="00AB04E4" w:rsidRDefault="007617C8">
      <w:pPr>
        <w:pStyle w:val="pj"/>
      </w:pPr>
      <w:r>
        <w:rPr>
          <w:rStyle w:val="s0"/>
        </w:rPr>
        <w:t>1) внедрении информационной системы для приема заявок контрагентов при оформлении и заключении договора купли-продажи или оказания услуги (работы);</w:t>
      </w:r>
    </w:p>
    <w:p w:rsidR="00AB04E4" w:rsidRDefault="007617C8">
      <w:pPr>
        <w:pStyle w:val="pj"/>
      </w:pPr>
      <w:r>
        <w:rPr>
          <w:rStyle w:val="s0"/>
        </w:rPr>
        <w:t>2) утверждении внутреннего порядка получения доступа к ключевой мощности;</w:t>
      </w:r>
    </w:p>
    <w:p w:rsidR="00AB04E4" w:rsidRDefault="007617C8">
      <w:pPr>
        <w:pStyle w:val="pj"/>
      </w:pPr>
      <w:r>
        <w:rPr>
          <w:rStyle w:val="s0"/>
        </w:rPr>
        <w:t>3) перезаключении договоров купли-продажи или оказания услуги (работы) с получателями доступа к ключевой мощности;</w:t>
      </w:r>
    </w:p>
    <w:p w:rsidR="00AB04E4" w:rsidRDefault="007617C8">
      <w:pPr>
        <w:pStyle w:val="pj"/>
      </w:pPr>
      <w:r>
        <w:rPr>
          <w:rStyle w:val="s0"/>
        </w:rPr>
        <w:t>4) необходимости единоразового завершения реализации инвестиционных проектов сроком не более пяти лет, финансируемых за счет доходов, полученных от деятельности, связанной с использованием ключевой мощности и согласованных с уполномоченным органом, осуществляющим регулирование соответствующей отрасли, и антимонопольным органом, а также обязательного выполнения по окончании срока отсрочки требований, установленных законодательством Республики Казахстан в отношении обладателя ключевой мощности.</w:t>
      </w:r>
    </w:p>
    <w:p w:rsidR="00AB04E4" w:rsidRDefault="007617C8">
      <w:pPr>
        <w:pStyle w:val="pj"/>
      </w:pPr>
      <w:r>
        <w:rPr>
          <w:rStyle w:val="s0"/>
        </w:rPr>
        <w:t>Продление срока для приведения своей деятельности в соответствии с Правилами осуществляется на срок, не превышающий одного года, за исключением случая, предусмотренного подпунктом 4) настоящего пункта.</w:t>
      </w:r>
    </w:p>
    <w:p w:rsidR="00AB04E4" w:rsidRDefault="007617C8">
      <w:pPr>
        <w:pStyle w:val="pj"/>
      </w:pPr>
      <w:r>
        <w:rPr>
          <w:rStyle w:val="s0"/>
        </w:rPr>
        <w:t>9. Решение о продлении срока или об отказе в продлении принимается руководителем антимонопольного органа или лицом, его замещающим в течение тридцати календарных дней с момента получения мотивированного заявления с учетом обоснованности необходимых временных затрат.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lastRenderedPageBreak/>
        <w:t> </w:t>
      </w:r>
    </w:p>
    <w:p w:rsidR="00AB04E4" w:rsidRDefault="007617C8">
      <w:pPr>
        <w:pStyle w:val="pc"/>
      </w:pPr>
      <w:r>
        <w:rPr>
          <w:rStyle w:val="s1"/>
        </w:rPr>
        <w:t>Глава 2. Порядок предоставления равного доступа к ключевой мощности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10. Предоставление равного доступа к ключевой мощности осуществляется в следующей последовательности:</w:t>
      </w:r>
    </w:p>
    <w:p w:rsidR="00AB04E4" w:rsidRDefault="007617C8">
      <w:pPr>
        <w:pStyle w:val="pj"/>
      </w:pPr>
      <w:r>
        <w:rPr>
          <w:rStyle w:val="s0"/>
        </w:rPr>
        <w:t>1) подача субъектом рынка обладателю ключевой мощности заявки о предоставлении доступа к ключевой мощности (далее - заявка);</w:t>
      </w:r>
    </w:p>
    <w:p w:rsidR="00AB04E4" w:rsidRDefault="007617C8">
      <w:pPr>
        <w:pStyle w:val="pj"/>
      </w:pPr>
      <w:r>
        <w:rPr>
          <w:rStyle w:val="s0"/>
        </w:rPr>
        <w:t>2) рассмотрение заявки обладателем ключевой мощности;</w:t>
      </w:r>
    </w:p>
    <w:p w:rsidR="00AB04E4" w:rsidRDefault="007617C8">
      <w:pPr>
        <w:pStyle w:val="pj"/>
      </w:pPr>
      <w:r>
        <w:rPr>
          <w:rStyle w:val="s0"/>
        </w:rPr>
        <w:t>3) выдача результата рассмотрения заявки обладателем ключевой мощности;</w:t>
      </w:r>
    </w:p>
    <w:p w:rsidR="00AB04E4" w:rsidRDefault="007617C8">
      <w:pPr>
        <w:pStyle w:val="pj"/>
      </w:pPr>
      <w:r>
        <w:rPr>
          <w:rStyle w:val="s0"/>
        </w:rPr>
        <w:t>4) заключение договора.</w:t>
      </w:r>
    </w:p>
    <w:p w:rsidR="00AB04E4" w:rsidRDefault="007617C8">
      <w:pPr>
        <w:pStyle w:val="pj"/>
      </w:pPr>
      <w:r>
        <w:rPr>
          <w:rStyle w:val="s0"/>
        </w:rPr>
        <w:t>11. Обладатель ключевой мощности ежегодно не позднее чем за 2 (два) месяца до начала приема заявок размещает на своем интернет-ресурсе график приема заявок (далее - график) с указанием почтового адреса, адреса электронной почты, а также контактных данных структурного подразделения, ответственного за прием заявок.</w:t>
      </w:r>
    </w:p>
    <w:p w:rsidR="00AB04E4" w:rsidRDefault="007617C8">
      <w:pPr>
        <w:pStyle w:val="pj"/>
      </w:pPr>
      <w:r>
        <w:rPr>
          <w:rStyle w:val="s0"/>
        </w:rPr>
        <w:t>Обладатель ключевой мощности предоставляют антимонопольному органу доступ к информационной системе в части распределения и удовлетворения заявок по запросу государственного органа.</w:t>
      </w:r>
    </w:p>
    <w:p w:rsidR="00AB04E4" w:rsidRDefault="007617C8">
      <w:pPr>
        <w:pStyle w:val="pj"/>
      </w:pPr>
      <w:r>
        <w:rPr>
          <w:rStyle w:val="s0"/>
        </w:rPr>
        <w:t>Информационная система обладателя ключевой мощности содержит личный кабинет для каждого получателя доступа к ключевой мощности.</w:t>
      </w:r>
    </w:p>
    <w:p w:rsidR="00AB04E4" w:rsidRDefault="007617C8">
      <w:pPr>
        <w:pStyle w:val="pj"/>
      </w:pPr>
      <w:r>
        <w:rPr>
          <w:rStyle w:val="s0"/>
        </w:rPr>
        <w:t>Срок приема заявок составляет не менее одного месяца.</w:t>
      </w:r>
    </w:p>
    <w:p w:rsidR="00AB04E4" w:rsidRDefault="007617C8">
      <w:pPr>
        <w:pStyle w:val="pj"/>
      </w:pPr>
      <w:r>
        <w:rPr>
          <w:rStyle w:val="s0"/>
        </w:rPr>
        <w:t>12. Для получения доступа к ключевой мощности субъект рынка направляет обладателю ключевой мощности заявку в бумажной или электронной форме, в которой указываются существенные условия предоставления доступа, запрашиваемые субъектом рынка.</w:t>
      </w:r>
    </w:p>
    <w:p w:rsidR="00AB04E4" w:rsidRDefault="007617C8">
      <w:pPr>
        <w:pStyle w:val="pj"/>
      </w:pPr>
      <w:r>
        <w:rPr>
          <w:rStyle w:val="s0"/>
        </w:rPr>
        <w:t>13. Заявка принимается обладателем ключевой мощности независимо от заявленных условий доступа к ключевой мощности.</w:t>
      </w:r>
    </w:p>
    <w:p w:rsidR="00AB04E4" w:rsidRDefault="007617C8">
      <w:pPr>
        <w:pStyle w:val="pj"/>
      </w:pPr>
      <w:r>
        <w:rPr>
          <w:rStyle w:val="s0"/>
        </w:rPr>
        <w:t>14. Прием заявок и выдача результатов их рассмотрения осуществляется обладателем ключевой мощности соответственно в бумажной или электронной форме.</w:t>
      </w:r>
    </w:p>
    <w:p w:rsidR="00AB04E4" w:rsidRDefault="007617C8">
      <w:pPr>
        <w:pStyle w:val="pj"/>
      </w:pPr>
      <w:r>
        <w:rPr>
          <w:rStyle w:val="s0"/>
        </w:rPr>
        <w:t>15. Заявки, рассматриваются обладателем ключевой мощности в порядке убывающей приоритетности:</w:t>
      </w:r>
    </w:p>
    <w:p w:rsidR="00AB04E4" w:rsidRDefault="007617C8">
      <w:pPr>
        <w:pStyle w:val="pj"/>
      </w:pPr>
      <w:r>
        <w:rPr>
          <w:rStyle w:val="s0"/>
        </w:rPr>
        <w:t>1) заявки субъектов рынка, использующих ключевую мощность для производства и (или) реализации другого товара;</w:t>
      </w:r>
    </w:p>
    <w:p w:rsidR="00AB04E4" w:rsidRDefault="007617C8">
      <w:pPr>
        <w:pStyle w:val="pj"/>
      </w:pPr>
      <w:r>
        <w:rPr>
          <w:rStyle w:val="s0"/>
        </w:rPr>
        <w:t>2) заявки субъектов рынка, имеющих инфраструктуру хранения для соответствующей ключевой мощности;</w:t>
      </w:r>
    </w:p>
    <w:p w:rsidR="00AB04E4" w:rsidRDefault="007617C8">
      <w:pPr>
        <w:pStyle w:val="pj"/>
      </w:pPr>
      <w:r>
        <w:rPr>
          <w:rStyle w:val="s0"/>
        </w:rPr>
        <w:t>3) заявки иных субъектов рынка.</w:t>
      </w:r>
    </w:p>
    <w:p w:rsidR="00AB04E4" w:rsidRDefault="007617C8">
      <w:pPr>
        <w:pStyle w:val="pj"/>
      </w:pPr>
      <w:r>
        <w:rPr>
          <w:rStyle w:val="s0"/>
        </w:rPr>
        <w:t>Заявки, поданные вне графика, рассматриваются после рассмотрения заявок, поданных в соответствии с графиком.</w:t>
      </w:r>
    </w:p>
    <w:p w:rsidR="00AB04E4" w:rsidRDefault="007617C8">
      <w:pPr>
        <w:pStyle w:val="pj"/>
      </w:pPr>
      <w:r>
        <w:rPr>
          <w:rStyle w:val="s0"/>
        </w:rPr>
        <w:t>16. Заявки, поданные в соответствии с графиком, рассматриваются обладателем ключевой мощности в течение тридцати календарных дней после окончания срока приема заявок.</w:t>
      </w:r>
    </w:p>
    <w:p w:rsidR="00AB04E4" w:rsidRDefault="007617C8">
      <w:pPr>
        <w:pStyle w:val="pj"/>
      </w:pPr>
      <w:r>
        <w:rPr>
          <w:rStyle w:val="s0"/>
        </w:rPr>
        <w:t>Заявки, поданные вне графика, рассматриваются обладателем ключевой мощности в течение тридцати календарных дней со дня их поступления.</w:t>
      </w:r>
    </w:p>
    <w:p w:rsidR="00AB04E4" w:rsidRDefault="007617C8">
      <w:pPr>
        <w:pStyle w:val="pj"/>
      </w:pPr>
      <w:bookmarkStart w:id="2" w:name="SUB1700"/>
      <w:bookmarkEnd w:id="2"/>
      <w:r>
        <w:rPr>
          <w:rStyle w:val="s0"/>
        </w:rPr>
        <w:t>17. По результатам рассмотрения обладателем ключевой мощности принимается одно из следующих решений:</w:t>
      </w:r>
    </w:p>
    <w:p w:rsidR="00AB04E4" w:rsidRDefault="007617C8">
      <w:pPr>
        <w:pStyle w:val="pj"/>
      </w:pPr>
      <w:r>
        <w:rPr>
          <w:rStyle w:val="s0"/>
        </w:rPr>
        <w:t>1) об удовлетворении заявки субъекта рынка на запрашиваемых им условиях;</w:t>
      </w:r>
    </w:p>
    <w:p w:rsidR="00AB04E4" w:rsidRDefault="007617C8">
      <w:pPr>
        <w:pStyle w:val="pj"/>
      </w:pPr>
      <w:r>
        <w:rPr>
          <w:rStyle w:val="s0"/>
        </w:rPr>
        <w:t>2) о предоставлении доступа к ключевой мощности на условиях, предлагаемых обладателем ключевой мощности;</w:t>
      </w:r>
    </w:p>
    <w:p w:rsidR="00AB04E4" w:rsidRDefault="007617C8">
      <w:pPr>
        <w:pStyle w:val="pj"/>
      </w:pPr>
      <w:r>
        <w:rPr>
          <w:rStyle w:val="s0"/>
        </w:rPr>
        <w:t>3) об отказе в удовлетворении заявки с обоснованием причины отказа.</w:t>
      </w:r>
    </w:p>
    <w:p w:rsidR="00AB04E4" w:rsidRDefault="007617C8">
      <w:pPr>
        <w:pStyle w:val="pj"/>
      </w:pPr>
      <w:r>
        <w:rPr>
          <w:rStyle w:val="s0"/>
        </w:rPr>
        <w:lastRenderedPageBreak/>
        <w:t>18. Если для удовлетворения заявок, поданных в соответствии с графиком, свободного объема ключевой мощности недостаточно, заявки удовлетворяются пропорционально запрашиваемым объемам, но не более 50 (пятидесяти) процентов от общего объема ключевой мощности одному субъекту рынка.</w:t>
      </w:r>
    </w:p>
    <w:p w:rsidR="00AB04E4" w:rsidRDefault="007617C8">
      <w:pPr>
        <w:pStyle w:val="pj"/>
      </w:pPr>
      <w:r>
        <w:rPr>
          <w:rStyle w:val="s0"/>
        </w:rPr>
        <w:t>Информация о наличии свободного объема ключевой мощности, их стоимости, условиях доступа размещается на интернет-ресурсе обладателя ключевой мощности.</w:t>
      </w:r>
    </w:p>
    <w:p w:rsidR="00AB04E4" w:rsidRDefault="007617C8">
      <w:pPr>
        <w:pStyle w:val="pj"/>
      </w:pPr>
      <w:r>
        <w:rPr>
          <w:rStyle w:val="s0"/>
        </w:rPr>
        <w:t xml:space="preserve">19. В случае, указанном в подпункте 1) </w:t>
      </w:r>
      <w:hyperlink w:anchor="sub1700" w:history="1">
        <w:r>
          <w:rPr>
            <w:rStyle w:val="Hyperlink"/>
          </w:rPr>
          <w:t>пункта 17</w:t>
        </w:r>
      </w:hyperlink>
      <w:r>
        <w:rPr>
          <w:rStyle w:val="s0"/>
        </w:rPr>
        <w:t xml:space="preserve"> Правил, а также при достижении согласия между субъектом рынка и обладателем ключевой мощности по условиям доступа к ключевой мощности между ними заключается соответствующий договор.</w:t>
      </w:r>
    </w:p>
    <w:p w:rsidR="00AB04E4" w:rsidRDefault="007617C8">
      <w:pPr>
        <w:pStyle w:val="pj"/>
      </w:pPr>
      <w:r>
        <w:rPr>
          <w:rStyle w:val="s0"/>
        </w:rPr>
        <w:t>Договор заключается на срок до одного года включительно за исключением случаев, предусмотренных Правилами.</w:t>
      </w:r>
    </w:p>
    <w:p w:rsidR="00AB04E4" w:rsidRDefault="007617C8">
      <w:pPr>
        <w:pStyle w:val="pj"/>
      </w:pPr>
      <w:bookmarkStart w:id="3" w:name="SUB2000"/>
      <w:bookmarkEnd w:id="3"/>
      <w:r>
        <w:rPr>
          <w:rStyle w:val="s0"/>
        </w:rPr>
        <w:t>20. Основаниями для отказа в удовлетворении заявки являются:</w:t>
      </w:r>
    </w:p>
    <w:p w:rsidR="00AB04E4" w:rsidRDefault="007617C8">
      <w:pPr>
        <w:pStyle w:val="pj"/>
      </w:pPr>
      <w:r>
        <w:rPr>
          <w:rStyle w:val="s0"/>
        </w:rPr>
        <w:t>1) отсутствие свободного объема ключевой мощности;</w:t>
      </w:r>
    </w:p>
    <w:p w:rsidR="00AB04E4" w:rsidRDefault="007617C8">
      <w:pPr>
        <w:pStyle w:val="pj"/>
      </w:pPr>
      <w:r>
        <w:rPr>
          <w:rStyle w:val="s0"/>
        </w:rPr>
        <w:t>2) отсутствие инфраструктуры или иного имущества, необходимого для предоставления доступа.</w:t>
      </w:r>
    </w:p>
    <w:p w:rsidR="00AB04E4" w:rsidRDefault="007617C8">
      <w:pPr>
        <w:pStyle w:val="pj"/>
      </w:pPr>
      <w:r>
        <w:rPr>
          <w:rStyle w:val="s0"/>
        </w:rPr>
        <w:t xml:space="preserve">21. В случае, указанном в подпункте 2) </w:t>
      </w:r>
      <w:hyperlink w:anchor="sub2000" w:history="1">
        <w:r>
          <w:rPr>
            <w:rStyle w:val="Hyperlink"/>
          </w:rPr>
          <w:t>пункта 20</w:t>
        </w:r>
      </w:hyperlink>
      <w:r>
        <w:rPr>
          <w:rStyle w:val="s0"/>
        </w:rPr>
        <w:t xml:space="preserve"> Правил к уведомлению об отказе в удовлетворении заявки кроме обоснования причины отказа также прилагаются технические условия.</w:t>
      </w:r>
    </w:p>
    <w:p w:rsidR="00AB04E4" w:rsidRDefault="007617C8">
      <w:pPr>
        <w:pStyle w:val="pj"/>
      </w:pPr>
      <w:r>
        <w:rPr>
          <w:rStyle w:val="s0"/>
        </w:rPr>
        <w:t>При выполнении технических условий субъект рынка повторно подает заявку.</w:t>
      </w:r>
    </w:p>
    <w:p w:rsidR="00AB04E4" w:rsidRDefault="007617C8">
      <w:pPr>
        <w:pStyle w:val="pj"/>
      </w:pPr>
      <w:r>
        <w:rPr>
          <w:rStyle w:val="s0"/>
        </w:rPr>
        <w:t>22. В случае несогласия с отказом субъект рынка обращается в антимонопольный орган для установления обоснованности отказа с приложением заявки и уведомления об отказе.</w:t>
      </w:r>
    </w:p>
    <w:p w:rsidR="00AB04E4" w:rsidRDefault="007617C8">
      <w:pPr>
        <w:pStyle w:val="pj"/>
      </w:pPr>
      <w:r>
        <w:rPr>
          <w:rStyle w:val="s0"/>
        </w:rPr>
        <w:t xml:space="preserve">23. Антимонопольный орган по результатам обращения субъекта рынка сообщает о подтверждении обоснованности отказа обладателя ключевой мощности либо принимает меры в соответствии с </w:t>
      </w:r>
      <w:hyperlink r:id="rId13" w:history="1">
        <w:r>
          <w:rPr>
            <w:rStyle w:val="Hyperlink"/>
          </w:rPr>
          <w:t>Кодексом</w:t>
        </w:r>
      </w:hyperlink>
      <w:r>
        <w:rPr>
          <w:rStyle w:val="s0"/>
        </w:rPr>
        <w:t>, о чем уведомляет субъекта рынка.</w:t>
      </w:r>
    </w:p>
    <w:p w:rsidR="00AB04E4" w:rsidRDefault="007617C8">
      <w:pPr>
        <w:pStyle w:val="pj"/>
      </w:pPr>
      <w:r>
        <w:rPr>
          <w:rStyle w:val="s0"/>
        </w:rPr>
        <w:t>Если по результатам рассмотрения обращения субъекта рынка антимонопольным органом выявлены признаки злоупотребления обладателем ключевой мощности своим доминирующим или монопольным положением, выразившегося в непредставлении равного доступа к ключевой мощности, субъект рынка повторно подает заявку.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c"/>
      </w:pPr>
      <w:r>
        <w:rPr>
          <w:rStyle w:val="s1"/>
        </w:rPr>
        <w:t>Глава 3. Особенности предоставления равного доступа к ключевой мощности на товарных рынках первичной оптовой реализации отдельных видов нефтепродуктов в рамках прямых поставок, вне товарных бирж (бензин, авиационное и дизельное топливо)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24. Обладателем ключевой мощности на товарных рынках первичной оптовой реализации отдельных видов нефтепродуктов (далее - поставщик нефтепродуктов) в рамках прямых поставок (бензин, авиационное и дизельное топливо (далее - нефтепродукты) (далее - товарный рынок нефтепродуктов) признается производитель нефтепродуктов, поставщик нефти и (или) импортер, оптовый поставщик нефтепродуктов для целей дальнейшей реализации, занимающий доминирующее или монопольное положение.</w:t>
      </w:r>
    </w:p>
    <w:p w:rsidR="00AB04E4" w:rsidRDefault="007617C8">
      <w:pPr>
        <w:pStyle w:val="pj"/>
      </w:pPr>
      <w:r>
        <w:rPr>
          <w:rStyle w:val="s0"/>
        </w:rPr>
        <w:t>25. Поставщик нефтепродуктов размещает на своем интернет-ресурсе:</w:t>
      </w:r>
    </w:p>
    <w:p w:rsidR="00AB04E4" w:rsidRDefault="007617C8">
      <w:pPr>
        <w:pStyle w:val="pj"/>
      </w:pPr>
      <w:r>
        <w:rPr>
          <w:rStyle w:val="s0"/>
        </w:rPr>
        <w:t>1) публичный договор купли-продажи нефтепродуктов или каждого вида нефтепродукта в отдельности (далее - публичный договор);</w:t>
      </w:r>
    </w:p>
    <w:p w:rsidR="00AB04E4" w:rsidRDefault="007617C8">
      <w:pPr>
        <w:pStyle w:val="pj"/>
      </w:pPr>
      <w:r>
        <w:rPr>
          <w:rStyle w:val="s0"/>
        </w:rPr>
        <w:t>2) цену за единицу нефтепродукта на предстоящий месяц поставки без налога на добавленную стоимость, а также стоимость доставки нефтепродуктов;</w:t>
      </w:r>
    </w:p>
    <w:p w:rsidR="00AB04E4" w:rsidRDefault="007617C8">
      <w:pPr>
        <w:pStyle w:val="pj"/>
      </w:pPr>
      <w:r>
        <w:rPr>
          <w:rStyle w:val="s0"/>
        </w:rPr>
        <w:lastRenderedPageBreak/>
        <w:t>3) информацию о наличии информационной системы для приема заявок на заключение договора и порядка получения доступа к нефтепродуктам.</w:t>
      </w:r>
    </w:p>
    <w:p w:rsidR="00AB04E4" w:rsidRDefault="007617C8">
      <w:pPr>
        <w:pStyle w:val="pj"/>
      </w:pPr>
      <w:r>
        <w:rPr>
          <w:rStyle w:val="s0"/>
        </w:rPr>
        <w:t>В случае приема заявок через электронную почту указывается точное наименование и адрес субъекта рынка.</w:t>
      </w:r>
    </w:p>
    <w:p w:rsidR="00AB04E4" w:rsidRDefault="007617C8">
      <w:pPr>
        <w:pStyle w:val="pj"/>
      </w:pPr>
      <w:r>
        <w:rPr>
          <w:rStyle w:val="s0"/>
        </w:rPr>
        <w:t xml:space="preserve">26. Поставщик нефтепродуктов заключает договор с субъектом рынка в соответствии с публичным договором, за исключением случаев заключения договора купли-продажи нефтепродуктов с субъектами рынка, реализующими инвестиционные программы в рамках подпункта 3) части первой </w:t>
      </w:r>
      <w:hyperlink w:anchor="sub3300" w:history="1">
        <w:r>
          <w:rPr>
            <w:rStyle w:val="Hyperlink"/>
          </w:rPr>
          <w:t>пункта 33</w:t>
        </w:r>
      </w:hyperlink>
      <w:r>
        <w:rPr>
          <w:rStyle w:val="s0"/>
        </w:rPr>
        <w:t xml:space="preserve"> Правил.</w:t>
      </w:r>
    </w:p>
    <w:p w:rsidR="00AB04E4" w:rsidRDefault="007617C8">
      <w:pPr>
        <w:pStyle w:val="pj"/>
      </w:pPr>
      <w:r>
        <w:rPr>
          <w:rStyle w:val="s0"/>
        </w:rPr>
        <w:t>Публичный договор, в том числе внесенные изменения и дополнения размещаются на интернет-ресурсе поставщика нефтепродуктов.</w:t>
      </w:r>
    </w:p>
    <w:p w:rsidR="00AB04E4" w:rsidRDefault="007617C8">
      <w:pPr>
        <w:pStyle w:val="pj"/>
      </w:pPr>
      <w:r>
        <w:rPr>
          <w:rStyle w:val="s0"/>
        </w:rPr>
        <w:t>В случае необходимости, поставщик нефтепродуктов вносит изменения и дополнения в публичный договор, но не ранее чем за тридцать календарных дней с момента опубликования на своем интернет-ресурсе извещения о предстоящих изменениях и дополнениях, за исключением исправления ошибок и опечаток.</w:t>
      </w:r>
    </w:p>
    <w:p w:rsidR="00AB04E4" w:rsidRDefault="007617C8">
      <w:pPr>
        <w:pStyle w:val="pj"/>
      </w:pPr>
      <w:r>
        <w:rPr>
          <w:rStyle w:val="s0"/>
        </w:rPr>
        <w:t xml:space="preserve">27. Договор купли-продажи нефтепродуктов заключается на срок до одного месяца включительно, за исключением случаев заключения договора купли-продажи нефтепродуктов с субъектами рынка, реализующими инвестиционные программы в рамках подпункта 3) части первой </w:t>
      </w:r>
      <w:hyperlink w:anchor="sub3300" w:history="1">
        <w:r>
          <w:rPr>
            <w:rStyle w:val="Hyperlink"/>
          </w:rPr>
          <w:t>пункта 33</w:t>
        </w:r>
      </w:hyperlink>
      <w:r>
        <w:rPr>
          <w:rStyle w:val="s0"/>
        </w:rPr>
        <w:t xml:space="preserve"> Правил.</w:t>
      </w:r>
    </w:p>
    <w:p w:rsidR="00AB04E4" w:rsidRDefault="007617C8">
      <w:pPr>
        <w:pStyle w:val="pj"/>
      </w:pPr>
      <w:r>
        <w:rPr>
          <w:rStyle w:val="s0"/>
        </w:rPr>
        <w:t>28. Заявки приобретателей нефтепродуктов принимаются поставщиком нефтепродуктов в период с 1 по 20 число месяца, предшествующего месяцу поставки.</w:t>
      </w:r>
    </w:p>
    <w:p w:rsidR="00AB04E4" w:rsidRDefault="007617C8">
      <w:pPr>
        <w:pStyle w:val="pj"/>
      </w:pPr>
      <w:r>
        <w:rPr>
          <w:rStyle w:val="s0"/>
        </w:rPr>
        <w:t>Заявки рассматриваются после получения Плана поставок нефтепродуктов, утверждаемого уполномоченным органом в области производства нефтепродуктов, но не позднее 25 числа текущего месяца, предшествующего месяцу поставки.</w:t>
      </w:r>
    </w:p>
    <w:p w:rsidR="00AB04E4" w:rsidRDefault="007617C8">
      <w:pPr>
        <w:pStyle w:val="pj"/>
      </w:pPr>
      <w:r>
        <w:rPr>
          <w:rStyle w:val="s0"/>
        </w:rPr>
        <w:t>Заявки, поступившие после 20 числа текущего месяца, рассматриваются в следующем месяце, за исключением случаев наличия свободного объема.</w:t>
      </w:r>
    </w:p>
    <w:p w:rsidR="00AB04E4" w:rsidRDefault="007617C8">
      <w:pPr>
        <w:pStyle w:val="pj"/>
      </w:pPr>
      <w:r>
        <w:rPr>
          <w:rStyle w:val="s0"/>
        </w:rPr>
        <w:t xml:space="preserve">Настоящий пункт не распространяется на договоры купли-продажи нефтепродуктов с субъектами рынка, реализующими инвестиционные программы в рамках подпункта 3) части первой </w:t>
      </w:r>
      <w:hyperlink w:anchor="sub3300" w:history="1">
        <w:r>
          <w:rPr>
            <w:rStyle w:val="Hyperlink"/>
          </w:rPr>
          <w:t>пункта 33</w:t>
        </w:r>
      </w:hyperlink>
      <w:r>
        <w:rPr>
          <w:rStyle w:val="s0"/>
        </w:rPr>
        <w:t xml:space="preserve"> Правил.</w:t>
      </w:r>
    </w:p>
    <w:p w:rsidR="00AB04E4" w:rsidRDefault="007617C8">
      <w:pPr>
        <w:pStyle w:val="pj"/>
      </w:pPr>
      <w:r>
        <w:rPr>
          <w:rStyle w:val="s0"/>
        </w:rPr>
        <w:t>29. Точное время и дата получения заявки фиксируется информационной системой поставщика нефтепродуктов.</w:t>
      </w:r>
    </w:p>
    <w:p w:rsidR="00AB04E4" w:rsidRDefault="007617C8">
      <w:pPr>
        <w:pStyle w:val="pj"/>
      </w:pPr>
      <w:r>
        <w:rPr>
          <w:rStyle w:val="s0"/>
        </w:rPr>
        <w:t>Получение заявки через электронную почту подтверждается информационной системой поставщика нефтепродуктов путем автоматического уведомления отправителя заявки.</w:t>
      </w:r>
    </w:p>
    <w:p w:rsidR="00AB04E4" w:rsidRDefault="007617C8">
      <w:pPr>
        <w:pStyle w:val="pj"/>
      </w:pPr>
      <w:r>
        <w:rPr>
          <w:rStyle w:val="s0"/>
        </w:rPr>
        <w:t>30. Минимальная и кратная норма объема реализации для заключения договора должна составлять вагонную норму.</w:t>
      </w:r>
    </w:p>
    <w:p w:rsidR="00AB04E4" w:rsidRDefault="007617C8">
      <w:pPr>
        <w:pStyle w:val="pj"/>
      </w:pPr>
      <w:r>
        <w:rPr>
          <w:rStyle w:val="s0"/>
        </w:rPr>
        <w:t>31. Удовлетворение заявки на приобретение одного вида нефтепродукта не может быть обусловлено приобретением другого вида нефтепродукта.</w:t>
      </w:r>
    </w:p>
    <w:p w:rsidR="00AB04E4" w:rsidRDefault="007617C8">
      <w:pPr>
        <w:pStyle w:val="pj"/>
      </w:pPr>
      <w:r>
        <w:rPr>
          <w:rStyle w:val="s0"/>
        </w:rPr>
        <w:t>32. В случае изменения Плана поставок нефтепродуктов, утверждаемого уполномоченным органом в области производства нефтепродуктов, договорные объемы нефтепродуктов корректируются.</w:t>
      </w:r>
    </w:p>
    <w:p w:rsidR="00AB04E4" w:rsidRDefault="007617C8">
      <w:pPr>
        <w:pStyle w:val="pj"/>
      </w:pPr>
      <w:bookmarkStart w:id="4" w:name="SUB3300"/>
      <w:bookmarkEnd w:id="4"/>
      <w:r>
        <w:rPr>
          <w:rStyle w:val="s0"/>
        </w:rPr>
        <w:t>33. Порядок распределения объемов нефтепродуктов между приобретателями нефтепродуктов осуществляется в следующей последовательности:</w:t>
      </w:r>
    </w:p>
    <w:p w:rsidR="00AB04E4" w:rsidRDefault="007617C8">
      <w:pPr>
        <w:pStyle w:val="pj"/>
      </w:pPr>
      <w:r>
        <w:rPr>
          <w:rStyle w:val="s0"/>
        </w:rPr>
        <w:t>при реализации бензина и дизельного топлива:</w:t>
      </w:r>
    </w:p>
    <w:p w:rsidR="00AB04E4" w:rsidRDefault="007617C8">
      <w:pPr>
        <w:pStyle w:val="pj"/>
      </w:pPr>
      <w:r>
        <w:rPr>
          <w:rStyle w:val="s0"/>
        </w:rPr>
        <w:t>1) поставщикам нефтепродуктов для производителей сельскохозяйственной продукции в периоды весенне-полевых и уборочных работ;</w:t>
      </w:r>
    </w:p>
    <w:p w:rsidR="00AB04E4" w:rsidRDefault="007617C8">
      <w:pPr>
        <w:pStyle w:val="pj"/>
      </w:pPr>
      <w:r>
        <w:rPr>
          <w:rStyle w:val="s0"/>
        </w:rPr>
        <w:t>2) субъектам рынка, входящим в группу лиц поставщика нефти для розничной реализации через стационарные автозаправочные станции, единому оператору по поставке нефтепродуктов в пределах объемов, необходимых для реализации специального права;</w:t>
      </w:r>
    </w:p>
    <w:p w:rsidR="00AB04E4" w:rsidRDefault="007617C8">
      <w:pPr>
        <w:pStyle w:val="pj"/>
      </w:pPr>
      <w:r>
        <w:rPr>
          <w:rStyle w:val="s0"/>
        </w:rPr>
        <w:lastRenderedPageBreak/>
        <w:t>3) субъектам рынка, приобретающим нефтепродукты в объемах, минимальный уровень которых устанавливается поставщиками нефти по согласованию с антимонопольным органом, для розничной реализации через стационарные автозаправочные станции;</w:t>
      </w:r>
    </w:p>
    <w:p w:rsidR="00AB04E4" w:rsidRDefault="007617C8">
      <w:pPr>
        <w:pStyle w:val="pj"/>
      </w:pPr>
      <w:r>
        <w:rPr>
          <w:rStyle w:val="s0"/>
        </w:rPr>
        <w:t>субъектам рынка, приобретающим нефтепродукты для реализации бензанола, произведенного путем компаундирования бензина, по которому уплачен акциз, и биоэтанола отечественного производства, или приобретающим нефтепродукты для их розничной реализации через стационарные автозаправочные станции, реализующим самостоятельно либо через их дочерние организации программы, предусматривающие инвестиции в развитие придорожного сервиса, на условиях:</w:t>
      </w:r>
    </w:p>
    <w:p w:rsidR="00AB04E4" w:rsidRDefault="007617C8">
      <w:pPr>
        <w:pStyle w:val="pj"/>
      </w:pPr>
      <w:r>
        <w:rPr>
          <w:rStyle w:val="s0"/>
        </w:rPr>
        <w:t>согласования инвестиционной программы со сроком реализации не более пяти лет с уполномоченным органом, осуществляющим регулирование соответствующей отрасли, и антимонопольным органом;</w:t>
      </w:r>
    </w:p>
    <w:p w:rsidR="00AB04E4" w:rsidRDefault="007617C8">
      <w:pPr>
        <w:pStyle w:val="pj"/>
      </w:pPr>
      <w:r>
        <w:rPr>
          <w:rStyle w:val="s0"/>
        </w:rPr>
        <w:t>ежегодного предоставления государственным органам информации об исполнении инвестиционной программы не позднее месяца, следующего за отчетным периодом;</w:t>
      </w:r>
    </w:p>
    <w:p w:rsidR="00AB04E4" w:rsidRDefault="007617C8">
      <w:pPr>
        <w:pStyle w:val="pj"/>
      </w:pPr>
      <w:r>
        <w:rPr>
          <w:rStyle w:val="s0"/>
        </w:rPr>
        <w:t>расторжения договора купли-продажи нефтепродуктов в случаях непредоставления информации или неисполнения инвестиционной программы;</w:t>
      </w:r>
    </w:p>
    <w:p w:rsidR="00AB04E4" w:rsidRDefault="007617C8">
      <w:pPr>
        <w:pStyle w:val="pj"/>
      </w:pPr>
      <w:r>
        <w:rPr>
          <w:rStyle w:val="s0"/>
        </w:rPr>
        <w:t>4) субъекты рынка, владеющие на праве собственности или на иных законных основаниях базой нефтепродуктов и/или резервуаром на базе нефтепродуктов;</w:t>
      </w:r>
    </w:p>
    <w:p w:rsidR="00AB04E4" w:rsidRDefault="007617C8">
      <w:pPr>
        <w:pStyle w:val="pj"/>
      </w:pPr>
      <w:r>
        <w:rPr>
          <w:rStyle w:val="s0"/>
        </w:rPr>
        <w:t>5) иные субъекты рынка.</w:t>
      </w:r>
    </w:p>
    <w:p w:rsidR="00AB04E4" w:rsidRDefault="007617C8">
      <w:pPr>
        <w:pStyle w:val="pj"/>
      </w:pPr>
      <w:r>
        <w:rPr>
          <w:rStyle w:val="s0"/>
        </w:rPr>
        <w:t>Авиатопливо:</w:t>
      </w:r>
    </w:p>
    <w:p w:rsidR="00AB04E4" w:rsidRDefault="007617C8">
      <w:pPr>
        <w:pStyle w:val="pj"/>
      </w:pPr>
      <w:r>
        <w:rPr>
          <w:rStyle w:val="s0"/>
        </w:rPr>
        <w:t>1) отечественные авиакомпании на объемы пассажирских перевозок, отечественные авиакомпании на объемы грузовых перевозок, единый оператор по поставке нефтепродуктов, на объемы реализации, связанные с основной деятельностью;</w:t>
      </w:r>
    </w:p>
    <w:p w:rsidR="00AB04E4" w:rsidRDefault="007617C8">
      <w:pPr>
        <w:pStyle w:val="pj"/>
      </w:pPr>
      <w:r>
        <w:rPr>
          <w:rStyle w:val="s0"/>
        </w:rPr>
        <w:t>2) прочие авиакомпании;</w:t>
      </w:r>
    </w:p>
    <w:p w:rsidR="00AB04E4" w:rsidRDefault="007617C8">
      <w:pPr>
        <w:pStyle w:val="pj"/>
      </w:pPr>
      <w:r>
        <w:rPr>
          <w:rStyle w:val="s0"/>
        </w:rPr>
        <w:t>3) розничный реализатор нефтепродуктов;</w:t>
      </w:r>
    </w:p>
    <w:p w:rsidR="00AB04E4" w:rsidRDefault="007617C8">
      <w:pPr>
        <w:pStyle w:val="pj"/>
      </w:pPr>
      <w:r>
        <w:rPr>
          <w:rStyle w:val="s0"/>
        </w:rPr>
        <w:t>4) оптовый поставщик нефтепродуктов.</w:t>
      </w:r>
    </w:p>
    <w:p w:rsidR="00AB04E4" w:rsidRDefault="007617C8">
      <w:pPr>
        <w:pStyle w:val="pj"/>
      </w:pPr>
      <w:r>
        <w:rPr>
          <w:rStyle w:val="s0"/>
        </w:rPr>
        <w:t>34. Объемы нефтепродуктов, приобретенных в рамках ключевой мощности, не подлежат передаче и/или реализации третьим лицам для коммерческих отношений.</w:t>
      </w:r>
    </w:p>
    <w:p w:rsidR="00AB04E4" w:rsidRDefault="007617C8">
      <w:pPr>
        <w:pStyle w:val="pj"/>
      </w:pPr>
      <w:r>
        <w:rPr>
          <w:rStyle w:val="s0"/>
        </w:rPr>
        <w:t>35. Поставщик нефтепродуктов в срок до 15 числа текущего месяца размещает на своем интернет-ресурсе информацию о фактических объемах поставки за прошедший период.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c"/>
      </w:pPr>
      <w:r>
        <w:rPr>
          <w:rStyle w:val="s1"/>
        </w:rPr>
        <w:t>Глава 4. Особенности предоставления равного доступа к ключевой мощности на рынке хранения авиационного топлива на территории аэропортов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36. Аэропорт, занимающий доминирующее и/или монопольное положение на товарном рынке хранения авиатоплива, является обладателем ключевой мощности на рынке хранения нефтепродуктов (авиационного топлива) на территории аэропорта (далее - аэропорт).</w:t>
      </w:r>
    </w:p>
    <w:p w:rsidR="00AB04E4" w:rsidRDefault="007617C8">
      <w:pPr>
        <w:pStyle w:val="pj"/>
      </w:pPr>
      <w:r>
        <w:rPr>
          <w:rStyle w:val="s0"/>
        </w:rPr>
        <w:t>37. Аэропорт предоставляет услуги хранения авиатоплива в соответствии с публичным договором, заключенным с розничным реализатором нефтепродуктов, поставщиком нефти, производителем нефтепродуктов, импортером, оптовым поставщиком нефтепродуктов (далее - поставщик авиатоплива) в рамках гражданского законодательства Республики Казахстан.</w:t>
      </w:r>
    </w:p>
    <w:p w:rsidR="00AB04E4" w:rsidRDefault="007617C8">
      <w:pPr>
        <w:pStyle w:val="pj"/>
      </w:pPr>
      <w:r>
        <w:rPr>
          <w:rStyle w:val="s0"/>
        </w:rPr>
        <w:t>Договор между аэропортом и поставщиком авиатоплива заключается при соблюдении и обеспечении авиационной безопасности на территории аэропорта.</w:t>
      </w:r>
    </w:p>
    <w:p w:rsidR="00AB04E4" w:rsidRDefault="007617C8">
      <w:pPr>
        <w:pStyle w:val="pj"/>
      </w:pPr>
      <w:bookmarkStart w:id="5" w:name="SUB3800"/>
      <w:bookmarkEnd w:id="5"/>
      <w:r>
        <w:rPr>
          <w:rStyle w:val="s0"/>
        </w:rPr>
        <w:lastRenderedPageBreak/>
        <w:t>38. Для заключения публичного договора с аэропортом, поставщик авиатоплива подает заявку с приложением:</w:t>
      </w:r>
    </w:p>
    <w:p w:rsidR="00AB04E4" w:rsidRDefault="007617C8">
      <w:pPr>
        <w:pStyle w:val="pj"/>
      </w:pPr>
      <w:r>
        <w:rPr>
          <w:rStyle w:val="s0"/>
        </w:rPr>
        <w:t>1) договора о поставке авиатоплива между поставщиком авиатоплива и авиакомпанией;</w:t>
      </w:r>
    </w:p>
    <w:p w:rsidR="00AB04E4" w:rsidRDefault="007617C8">
      <w:pPr>
        <w:pStyle w:val="pj"/>
      </w:pPr>
      <w:r>
        <w:rPr>
          <w:rStyle w:val="s0"/>
        </w:rPr>
        <w:t>2) копии свидетельства или справки о государственной регистрации/перерегистрации юридического лица/индивидуального предпринимателя;</w:t>
      </w:r>
    </w:p>
    <w:p w:rsidR="00AB04E4" w:rsidRDefault="007617C8">
      <w:pPr>
        <w:pStyle w:val="pj"/>
      </w:pPr>
      <w:r>
        <w:rPr>
          <w:rStyle w:val="s0"/>
        </w:rPr>
        <w:t>3) сведения о запрашиваемых объемах хранения, в том числе сроки и объемы хранения;</w:t>
      </w:r>
    </w:p>
    <w:p w:rsidR="00AB04E4" w:rsidRDefault="007617C8">
      <w:pPr>
        <w:pStyle w:val="pj"/>
      </w:pPr>
      <w:r>
        <w:rPr>
          <w:rStyle w:val="s0"/>
        </w:rPr>
        <w:t>4) паспорт качества авиатоплива;</w:t>
      </w:r>
    </w:p>
    <w:p w:rsidR="00AB04E4" w:rsidRDefault="007617C8">
      <w:pPr>
        <w:pStyle w:val="pj"/>
      </w:pPr>
      <w:r>
        <w:rPr>
          <w:rStyle w:val="s0"/>
        </w:rPr>
        <w:t>5) документ, подтверждающий происхождение авиатоплива;</w:t>
      </w:r>
    </w:p>
    <w:p w:rsidR="00AB04E4" w:rsidRDefault="007617C8">
      <w:pPr>
        <w:pStyle w:val="pj"/>
      </w:pPr>
      <w:r>
        <w:rPr>
          <w:rStyle w:val="s0"/>
        </w:rPr>
        <w:t>6) документ, подтверждающий наличие в собственности объемов авиатоплива, планируемого к хранению.</w:t>
      </w:r>
    </w:p>
    <w:p w:rsidR="00AB04E4" w:rsidRDefault="007617C8">
      <w:pPr>
        <w:pStyle w:val="pj"/>
      </w:pPr>
      <w:r>
        <w:rPr>
          <w:rStyle w:val="s0"/>
        </w:rPr>
        <w:t>39. Объем услуг хранения, предоставляемый аэропортом поставщику авиатоплива, соответствует объему авиатоплива, достаточному для обеспечения авиаперелета авиакомпанией с использованием инфраструктуры аэропорта.</w:t>
      </w:r>
    </w:p>
    <w:p w:rsidR="00AB04E4" w:rsidRDefault="007617C8">
      <w:pPr>
        <w:pStyle w:val="pj"/>
      </w:pPr>
      <w:r>
        <w:rPr>
          <w:rStyle w:val="s0"/>
        </w:rPr>
        <w:t>При этом неснижаемый объем хранения подтверждается договором, заключенным между авиакомпанией и поставщиком авиатоплива на срок до одного года включительно.</w:t>
      </w:r>
    </w:p>
    <w:p w:rsidR="00AB04E4" w:rsidRDefault="007617C8">
      <w:pPr>
        <w:pStyle w:val="pj"/>
      </w:pPr>
      <w:r>
        <w:rPr>
          <w:rStyle w:val="s0"/>
        </w:rPr>
        <w:t xml:space="preserve">40. Условия, в том числе стоимость услуг (цена) хранения авиатоплива определяется аэропортом самостоятельно с учетом норм, указанных в </w:t>
      </w:r>
      <w:hyperlink r:id="rId14" w:anchor="sub_id=1740000" w:history="1">
        <w:r>
          <w:rPr>
            <w:rStyle w:val="Hyperlink"/>
          </w:rPr>
          <w:t>статье 174</w:t>
        </w:r>
      </w:hyperlink>
      <w:r>
        <w:rPr>
          <w:rStyle w:val="s0"/>
        </w:rPr>
        <w:t xml:space="preserve"> Кодекса.</w:t>
      </w:r>
    </w:p>
    <w:p w:rsidR="00AB04E4" w:rsidRDefault="007617C8">
      <w:pPr>
        <w:pStyle w:val="pj"/>
      </w:pPr>
      <w:r>
        <w:rPr>
          <w:rStyle w:val="s0"/>
        </w:rPr>
        <w:t>41. Аэропорт размещает на своем интернет-ресурсе:</w:t>
      </w:r>
    </w:p>
    <w:p w:rsidR="00AB04E4" w:rsidRDefault="007617C8">
      <w:pPr>
        <w:pStyle w:val="pj"/>
      </w:pPr>
      <w:r>
        <w:rPr>
          <w:rStyle w:val="s0"/>
        </w:rPr>
        <w:t>1) публичный договор;</w:t>
      </w:r>
    </w:p>
    <w:p w:rsidR="00AB04E4" w:rsidRDefault="007617C8">
      <w:pPr>
        <w:pStyle w:val="pj"/>
      </w:pPr>
      <w:r>
        <w:rPr>
          <w:rStyle w:val="s0"/>
        </w:rPr>
        <w:t>2) стоимость услуг (цена) хранения авиатоплива;</w:t>
      </w:r>
    </w:p>
    <w:p w:rsidR="00AB04E4" w:rsidRDefault="007617C8">
      <w:pPr>
        <w:pStyle w:val="pj"/>
      </w:pPr>
      <w:r>
        <w:rPr>
          <w:rStyle w:val="s0"/>
        </w:rPr>
        <w:t>3) сопутствующие расходы, связанные с услугой хранения авиатоплива с указанием стоимости;</w:t>
      </w:r>
    </w:p>
    <w:p w:rsidR="00AB04E4" w:rsidRDefault="007617C8">
      <w:pPr>
        <w:pStyle w:val="pj"/>
      </w:pPr>
      <w:r>
        <w:rPr>
          <w:rStyle w:val="s0"/>
        </w:rPr>
        <w:t>4) информацию о наличии информационной системы для приема заявок на заключение договора и порядка получения доступа к услугам хранения авиатоплива;</w:t>
      </w:r>
    </w:p>
    <w:p w:rsidR="00AB04E4" w:rsidRDefault="007617C8">
      <w:pPr>
        <w:pStyle w:val="pj"/>
      </w:pPr>
      <w:r>
        <w:rPr>
          <w:rStyle w:val="s0"/>
        </w:rPr>
        <w:t>5) информацию о наличии свободных мощностей хранения авиатоплива за текущий годовой период.</w:t>
      </w:r>
    </w:p>
    <w:p w:rsidR="00AB04E4" w:rsidRDefault="007617C8">
      <w:pPr>
        <w:pStyle w:val="pj"/>
      </w:pPr>
      <w:r>
        <w:rPr>
          <w:rStyle w:val="s0"/>
        </w:rPr>
        <w:t>42. Заявки поставщиков авиатоплива рассматриваются аэропортом ежемесячно, но не позднее 25 числа текущего месяца, предшествующего месяцу поставки.</w:t>
      </w:r>
    </w:p>
    <w:p w:rsidR="00AB04E4" w:rsidRDefault="007617C8">
      <w:pPr>
        <w:pStyle w:val="pj"/>
      </w:pPr>
      <w:r>
        <w:rPr>
          <w:rStyle w:val="s0"/>
        </w:rPr>
        <w:t>Заявки поставщиков авиатоплива принимаются аэропортом, в период с 1 по 15 число месяца, предшествующего месяцу поставки.</w:t>
      </w:r>
    </w:p>
    <w:p w:rsidR="00AB04E4" w:rsidRDefault="007617C8">
      <w:pPr>
        <w:pStyle w:val="pj"/>
      </w:pPr>
      <w:r>
        <w:rPr>
          <w:rStyle w:val="s0"/>
        </w:rPr>
        <w:t>Заявки, поступившие после 15 числа текущего месяца, рассматриваются в следующем месяце, за исключением случаев наличия свободного объема.</w:t>
      </w:r>
    </w:p>
    <w:p w:rsidR="00AB04E4" w:rsidRDefault="007617C8">
      <w:pPr>
        <w:pStyle w:val="pj"/>
      </w:pPr>
      <w:r>
        <w:rPr>
          <w:rStyle w:val="s0"/>
        </w:rPr>
        <w:t>Подача заявки осуществляется в информационной системе аэропорта.</w:t>
      </w:r>
    </w:p>
    <w:p w:rsidR="00AB04E4" w:rsidRDefault="007617C8">
      <w:pPr>
        <w:pStyle w:val="pj"/>
      </w:pPr>
      <w:r>
        <w:rPr>
          <w:rStyle w:val="s0"/>
        </w:rPr>
        <w:t>Точное время и дата получения заявки фиксируется информационной системой аэропорта.</w:t>
      </w:r>
    </w:p>
    <w:p w:rsidR="00AB04E4" w:rsidRDefault="007617C8">
      <w:pPr>
        <w:pStyle w:val="pj"/>
      </w:pPr>
      <w:r>
        <w:rPr>
          <w:rStyle w:val="s0"/>
        </w:rPr>
        <w:t>43. Аэропорт заключает договор с поставщиками авиатоплива в соответствии с публичным договором.</w:t>
      </w:r>
    </w:p>
    <w:p w:rsidR="00AB04E4" w:rsidRDefault="007617C8">
      <w:pPr>
        <w:pStyle w:val="pj"/>
      </w:pPr>
      <w:r>
        <w:rPr>
          <w:rStyle w:val="s0"/>
        </w:rPr>
        <w:t>44. Аэропорт предоставляет доступ к инфраструктуре хранения объемов авиатоплива для обеспечения авиатопливом рейсов авиакомпаний по подтвержденным слотам.</w:t>
      </w:r>
    </w:p>
    <w:p w:rsidR="00AB04E4" w:rsidRDefault="007617C8">
      <w:pPr>
        <w:pStyle w:val="pj"/>
      </w:pPr>
      <w:r>
        <w:rPr>
          <w:rStyle w:val="s0"/>
        </w:rPr>
        <w:t xml:space="preserve">45. Аэропорт в течение 3 (трех) рабочих дней со дня получения заявки посредством информационной системы проверяет представленные материалы на соответствие </w:t>
      </w:r>
      <w:hyperlink w:anchor="sub3800" w:history="1">
        <w:r>
          <w:rPr>
            <w:rStyle w:val="Hyperlink"/>
          </w:rPr>
          <w:t>пункту 38</w:t>
        </w:r>
      </w:hyperlink>
      <w:r>
        <w:rPr>
          <w:rStyle w:val="s0"/>
        </w:rPr>
        <w:t xml:space="preserve"> Правил и информирует поставщика авиатоплива о решении, направляя подписанный проект договора и/или указывая на необходимость предоставления непредставленных документов.</w:t>
      </w:r>
    </w:p>
    <w:p w:rsidR="00AB04E4" w:rsidRDefault="007617C8">
      <w:pPr>
        <w:pStyle w:val="pj"/>
      </w:pPr>
      <w:r>
        <w:rPr>
          <w:rStyle w:val="s0"/>
        </w:rPr>
        <w:t>46. Минимальная и кратная норма объема реализации для заключения договора должна составлять вагонную норму.</w:t>
      </w:r>
    </w:p>
    <w:p w:rsidR="00AB04E4" w:rsidRDefault="007617C8">
      <w:pPr>
        <w:pStyle w:val="pj"/>
      </w:pPr>
      <w:r>
        <w:rPr>
          <w:rStyle w:val="s0"/>
        </w:rPr>
        <w:lastRenderedPageBreak/>
        <w:t>47. Порядок распределения объемов хранения нефтепродуктов (авиационного топлива) осуществляется в следующей последовательности:</w:t>
      </w:r>
    </w:p>
    <w:p w:rsidR="00AB04E4" w:rsidRDefault="007617C8">
      <w:pPr>
        <w:pStyle w:val="pj"/>
      </w:pPr>
      <w:r>
        <w:rPr>
          <w:rStyle w:val="s0"/>
        </w:rPr>
        <w:t>1) отечественные авиакомпании на объемы пассажирских перевозок во внутриреспубликанском сообщении, единый оператор по поставке нефтепродуктов, на объемы реализации, связанные с основной деятельностью;</w:t>
      </w:r>
    </w:p>
    <w:p w:rsidR="00AB04E4" w:rsidRDefault="007617C8">
      <w:pPr>
        <w:pStyle w:val="pj"/>
      </w:pPr>
      <w:r>
        <w:rPr>
          <w:rStyle w:val="s0"/>
        </w:rPr>
        <w:t>2) отечественные авиакомпании на объемы грузовых перевозок во внутриреспубликанском сообщении;</w:t>
      </w:r>
    </w:p>
    <w:p w:rsidR="00AB04E4" w:rsidRDefault="007617C8">
      <w:pPr>
        <w:pStyle w:val="pj"/>
      </w:pPr>
      <w:r>
        <w:rPr>
          <w:rStyle w:val="s0"/>
        </w:rPr>
        <w:t>3) поставщики авиатоплива.</w:t>
      </w:r>
    </w:p>
    <w:p w:rsidR="00AB04E4" w:rsidRDefault="007617C8">
      <w:pPr>
        <w:pStyle w:val="pj"/>
      </w:pPr>
      <w:r>
        <w:rPr>
          <w:rStyle w:val="s0"/>
        </w:rPr>
        <w:t>48. Аэропорт в срок до 15 числа текущего месяца размещает на своем интернет-ресурсе информацию о фактических объемах хранения за прошедший период, а также информацию об условиях доступа.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c"/>
      </w:pPr>
      <w:r>
        <w:rPr>
          <w:rStyle w:val="s1"/>
        </w:rPr>
        <w:t>Глава 5. Особенности предоставления равного доступа к ключевой мощности на рынке транспортировки нефти по магистральным трубопроводам в целях экспорта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49. Оператор по магистральному нефтепроводу, занимающий монопольное положение на товарном рынке, является обладателем ключевой мощности на рынке транспортировки нефти по магистральным трубопроводам в целях экспорта (далее - оператор).</w:t>
      </w:r>
    </w:p>
    <w:p w:rsidR="00AB04E4" w:rsidRDefault="007617C8">
      <w:pPr>
        <w:pStyle w:val="pj"/>
      </w:pPr>
      <w:r>
        <w:rPr>
          <w:rStyle w:val="s0"/>
        </w:rPr>
        <w:t>50. Оператор предоставляет отправителям нефти услуги по транспортировке нефти по магистральным трубопроводам в целях экспорта согласно утвержденному графику транспортировки нефти по магистральным трубопроводам.</w:t>
      </w:r>
    </w:p>
    <w:p w:rsidR="00AB04E4" w:rsidRDefault="007617C8">
      <w:pPr>
        <w:pStyle w:val="pj"/>
      </w:pPr>
      <w:r>
        <w:rPr>
          <w:rStyle w:val="s0"/>
        </w:rPr>
        <w:t>51. Оператор размещает ежегодно не позднее чем за два месяца до начала планируемого периода на своем интернет-ресурсе:</w:t>
      </w:r>
    </w:p>
    <w:p w:rsidR="00AB04E4" w:rsidRDefault="007617C8">
      <w:pPr>
        <w:pStyle w:val="pj"/>
      </w:pPr>
      <w:r>
        <w:rPr>
          <w:rStyle w:val="s0"/>
        </w:rPr>
        <w:t>1) публичный договор транспортировки нефти по магистральным трубопроводам в целях экспорта (далее - публичный договор);</w:t>
      </w:r>
    </w:p>
    <w:p w:rsidR="00AB04E4" w:rsidRDefault="007617C8">
      <w:pPr>
        <w:pStyle w:val="pj"/>
      </w:pPr>
      <w:r>
        <w:rPr>
          <w:rStyle w:val="s0"/>
        </w:rPr>
        <w:t>2) цену за транспортировку нефти по магистральным трубопроводам в целях экспорта;</w:t>
      </w:r>
    </w:p>
    <w:p w:rsidR="00AB04E4" w:rsidRDefault="007617C8">
      <w:pPr>
        <w:pStyle w:val="pj"/>
      </w:pPr>
      <w:r>
        <w:rPr>
          <w:rStyle w:val="s0"/>
        </w:rPr>
        <w:t>3) информацию о наличии информационной системы для приема заявок на заключение договора и порядка получения доступа к услугам транспортировки по магистральным трубопроводам в целях экспорта;</w:t>
      </w:r>
    </w:p>
    <w:p w:rsidR="00AB04E4" w:rsidRDefault="007617C8">
      <w:pPr>
        <w:pStyle w:val="pj"/>
      </w:pPr>
      <w:r>
        <w:rPr>
          <w:rStyle w:val="s0"/>
        </w:rPr>
        <w:t>4) информацию о наличии свободных объемов магистрального трубопроводам для экспорта.</w:t>
      </w:r>
    </w:p>
    <w:p w:rsidR="00AB04E4" w:rsidRDefault="007617C8">
      <w:pPr>
        <w:pStyle w:val="pj"/>
      </w:pPr>
      <w:r>
        <w:rPr>
          <w:rStyle w:val="s0"/>
        </w:rPr>
        <w:t>52. Договор транспортировки нефти по магистральному трубопроводу в целях экспорта заключается на срок не более 3 (трех) лет.</w:t>
      </w:r>
    </w:p>
    <w:p w:rsidR="00AB04E4" w:rsidRDefault="007617C8">
      <w:pPr>
        <w:pStyle w:val="pj"/>
      </w:pPr>
      <w:r>
        <w:rPr>
          <w:rStyle w:val="s0"/>
        </w:rPr>
        <w:t>Оператор заключает договор с отправителями нефти в соответствии с публичным договором.</w:t>
      </w:r>
    </w:p>
    <w:p w:rsidR="00AB04E4" w:rsidRDefault="007617C8">
      <w:pPr>
        <w:pStyle w:val="pj"/>
      </w:pPr>
      <w:r>
        <w:rPr>
          <w:rStyle w:val="s0"/>
        </w:rPr>
        <w:t>Публичный договор, в том числе внесенные изменения и дополнения размещаются на интернет-ресурсе оператора.</w:t>
      </w:r>
    </w:p>
    <w:p w:rsidR="00AB04E4" w:rsidRDefault="007617C8">
      <w:pPr>
        <w:pStyle w:val="pj"/>
      </w:pPr>
      <w:r>
        <w:rPr>
          <w:rStyle w:val="s0"/>
        </w:rPr>
        <w:t>В случае необходимости, оператор вносит изменения и дополнения в публичный договор, но не ранее чем за тридцать календарных дней с момента опубликования на своем интернет-ресурсе извещения о предстоящих изменениях и дополнениях, за исключением исправления ошибок и опечаток.</w:t>
      </w:r>
    </w:p>
    <w:p w:rsidR="00AB04E4" w:rsidRDefault="007617C8">
      <w:pPr>
        <w:pStyle w:val="pj"/>
      </w:pPr>
      <w:r>
        <w:rPr>
          <w:rStyle w:val="s0"/>
        </w:rPr>
        <w:t>Договор транспортировки нефти по магистральному трубопроводу в целях экспорта заключается сроком на один год.</w:t>
      </w:r>
    </w:p>
    <w:p w:rsidR="00AB04E4" w:rsidRDefault="007617C8">
      <w:pPr>
        <w:pStyle w:val="pj"/>
      </w:pPr>
      <w:r>
        <w:rPr>
          <w:rStyle w:val="s0"/>
        </w:rPr>
        <w:t>53. Заявки отправителя нефти на заключение договора принимаются по мере их поступления.</w:t>
      </w:r>
    </w:p>
    <w:p w:rsidR="00AB04E4" w:rsidRDefault="007617C8">
      <w:pPr>
        <w:pStyle w:val="pj"/>
      </w:pPr>
      <w:r>
        <w:rPr>
          <w:rStyle w:val="s0"/>
        </w:rPr>
        <w:t xml:space="preserve">Отправитель нефти направляет заявки на транспортировку нефти уполномоченному органу, осуществляющему руководство и межотраслевую координацию в области магистрального трубопровода, в соответствии с </w:t>
      </w:r>
      <w:hyperlink r:id="rId15" w:history="1">
        <w:r>
          <w:rPr>
            <w:rStyle w:val="Hyperlink"/>
          </w:rPr>
          <w:t>приказом</w:t>
        </w:r>
      </w:hyperlink>
      <w:r>
        <w:rPr>
          <w:rStyle w:val="s0"/>
        </w:rPr>
        <w:t xml:space="preserve"> Министра энергетики Республики Казахстан от 08 апреля 2015 года № 276 « Об утверждении Правил формирования графика транспортировки нефти по магистральным нефтепроводам (зарегистрирован в Реестре государственной регистрации нормативных правовых актов под № 11283) для информации оператору, в следующем порядке:</w:t>
      </w:r>
    </w:p>
    <w:p w:rsidR="00AB04E4" w:rsidRDefault="007617C8">
      <w:pPr>
        <w:pStyle w:val="pj"/>
      </w:pPr>
      <w:r>
        <w:rPr>
          <w:rStyle w:val="s0"/>
        </w:rPr>
        <w:t>- годовая заявка на транспортировку нефти направляется до 1 августа года, предшествующего годовому периоду транспортировки;</w:t>
      </w:r>
    </w:p>
    <w:p w:rsidR="00AB04E4" w:rsidRDefault="007617C8">
      <w:pPr>
        <w:pStyle w:val="pj"/>
      </w:pPr>
      <w:r>
        <w:rPr>
          <w:rStyle w:val="s0"/>
        </w:rPr>
        <w:t>- месячная заявка на транспортировку нефти до десятого числа месяца, предшествующего отчетному.</w:t>
      </w:r>
    </w:p>
    <w:p w:rsidR="00AB04E4" w:rsidRDefault="007617C8">
      <w:pPr>
        <w:pStyle w:val="pj"/>
      </w:pPr>
      <w:r>
        <w:rPr>
          <w:rStyle w:val="s0"/>
        </w:rPr>
        <w:t>54. Время и дата получения заявки фиксируется информационной системой оператора.</w:t>
      </w:r>
    </w:p>
    <w:p w:rsidR="00AB04E4" w:rsidRDefault="007617C8">
      <w:pPr>
        <w:pStyle w:val="pj"/>
      </w:pPr>
      <w:r>
        <w:rPr>
          <w:rStyle w:val="s0"/>
        </w:rPr>
        <w:t>55. Заявка отправителя нефти включает следующие документы:</w:t>
      </w:r>
    </w:p>
    <w:p w:rsidR="00AB04E4" w:rsidRDefault="007617C8">
      <w:pPr>
        <w:pStyle w:val="pj"/>
      </w:pPr>
      <w:r>
        <w:rPr>
          <w:rStyle w:val="s0"/>
        </w:rPr>
        <w:t>1) копии свидетельства или справки о государственной регистрации/перерегистрации юридического лица/индивидуального предпринимателя;</w:t>
      </w:r>
    </w:p>
    <w:p w:rsidR="00AB04E4" w:rsidRDefault="007617C8">
      <w:pPr>
        <w:pStyle w:val="pj"/>
      </w:pPr>
      <w:r>
        <w:rPr>
          <w:rStyle w:val="s0"/>
        </w:rPr>
        <w:t>2) объем транспортируемой нефти;</w:t>
      </w:r>
    </w:p>
    <w:p w:rsidR="00AB04E4" w:rsidRDefault="007617C8">
      <w:pPr>
        <w:pStyle w:val="pj"/>
      </w:pPr>
      <w:r>
        <w:rPr>
          <w:rStyle w:val="s0"/>
        </w:rPr>
        <w:t>3) паспорт качества;</w:t>
      </w:r>
    </w:p>
    <w:p w:rsidR="00AB04E4" w:rsidRDefault="007617C8">
      <w:pPr>
        <w:pStyle w:val="pj"/>
      </w:pPr>
      <w:r>
        <w:rPr>
          <w:rStyle w:val="s0"/>
        </w:rPr>
        <w:t>4) договор с получателем транспортируемой нефти.</w:t>
      </w:r>
    </w:p>
    <w:p w:rsidR="00AB04E4" w:rsidRDefault="007617C8">
      <w:pPr>
        <w:pStyle w:val="pj"/>
      </w:pPr>
      <w:r>
        <w:rPr>
          <w:rStyle w:val="s0"/>
        </w:rPr>
        <w:t>56. Оператор в течение 30 (тридцати) календарных дней со дня получения заявки посредством информационной системы проверяет представленные материалы на соответствие пункту 55 Правил и информирует заявителя о решении, направляя подписанный проект договора и (или) указывая на необходимость предоставления непредставленных документов.</w:t>
      </w:r>
    </w:p>
    <w:p w:rsidR="00AB04E4" w:rsidRDefault="007617C8">
      <w:pPr>
        <w:pStyle w:val="pj"/>
      </w:pPr>
      <w:r>
        <w:rPr>
          <w:rStyle w:val="s0"/>
        </w:rPr>
        <w:t xml:space="preserve">57. Оператор обеспечивает сохранность качества нефти согласно требованиям, указанным в договоре на предоставление услуг по транспортировке нефти и количества нефти, при оказании услуги отправителю нефти, и сдает нефть в конце маршрута за вычетом технических потерь при транспортировке продукции в соответствии с </w:t>
      </w:r>
      <w:hyperlink r:id="rId16" w:anchor="sub_id=250400" w:history="1">
        <w:r>
          <w:rPr>
            <w:rStyle w:val="Hyperlink"/>
          </w:rPr>
          <w:t>пунктом 4 статьи 25</w:t>
        </w:r>
      </w:hyperlink>
      <w:r>
        <w:rPr>
          <w:rStyle w:val="s0"/>
        </w:rPr>
        <w:t xml:space="preserve"> Закона Республики Казахстан «О магистральном трубопроводе».</w:t>
      </w:r>
    </w:p>
    <w:p w:rsidR="00AB04E4" w:rsidRDefault="007617C8">
      <w:pPr>
        <w:pStyle w:val="pj"/>
      </w:pPr>
      <w:r>
        <w:rPr>
          <w:rStyle w:val="s0"/>
        </w:rPr>
        <w:t>58. Оператор в срок до 25 января года, следующего за отчетным, размещает на своем интернет-ресурсе информацию о фактических объемах транспортированной нефти по магистральному трубопроводу на экспорт за отчетный год.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c"/>
      </w:pPr>
      <w:r>
        <w:rPr>
          <w:rStyle w:val="s1"/>
        </w:rPr>
        <w:t>Глава 6. Особенности предоставления равного доступа к ключевой мощности к услугам по переработке нефти и (или) газового конденсата, и (или) продуктов переработки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59. Производитель нефтепродуктов, занимающий доминирующее или монопольное положение на товарном рынке, является обладателем ключевой мощности на рынке услуг по переработке нефти (далее - производитель нефтепродуктов).</w:t>
      </w:r>
    </w:p>
    <w:p w:rsidR="00AB04E4" w:rsidRDefault="007617C8">
      <w:pPr>
        <w:pStyle w:val="pj"/>
      </w:pPr>
      <w:r>
        <w:rPr>
          <w:rStyle w:val="s0"/>
        </w:rPr>
        <w:t>60. Производитель нефтепродуктов предоставляет доступ к услуге по переработке нефти и (или) газового конденсата, и (или) продуктов переработки в соответствии с графиком поставок сырой нефти и (или) газового конденсата для обеспечения потребностей внутреннего рынка Республики Казахстан, утверждаемого уполномоченным органом в области производства нефтепродуктов.</w:t>
      </w:r>
    </w:p>
    <w:p w:rsidR="00AB04E4" w:rsidRDefault="007617C8">
      <w:pPr>
        <w:pStyle w:val="pj"/>
      </w:pPr>
      <w:r>
        <w:rPr>
          <w:rStyle w:val="s0"/>
        </w:rPr>
        <w:t>61. Производитель нефтепродуктов размещает на своем интернет-ресурсе:</w:t>
      </w:r>
    </w:p>
    <w:p w:rsidR="00AB04E4" w:rsidRDefault="007617C8">
      <w:pPr>
        <w:pStyle w:val="pj"/>
      </w:pPr>
      <w:r>
        <w:rPr>
          <w:rStyle w:val="s0"/>
        </w:rPr>
        <w:t>1) публичный договор на оказание услуг по переработке нефти и (или) газового конденсата, и (или) продуктов переработки (далее - публичный договор);</w:t>
      </w:r>
    </w:p>
    <w:p w:rsidR="00AB04E4" w:rsidRDefault="007617C8">
      <w:pPr>
        <w:pStyle w:val="pj"/>
      </w:pPr>
      <w:r>
        <w:rPr>
          <w:rStyle w:val="s0"/>
        </w:rPr>
        <w:t>2) тариф за переработку тонны нефти и (или) газового конденсата, и (или) продуктов переработки;</w:t>
      </w:r>
    </w:p>
    <w:p w:rsidR="00AB04E4" w:rsidRDefault="007617C8">
      <w:pPr>
        <w:pStyle w:val="pj"/>
      </w:pPr>
      <w:r>
        <w:rPr>
          <w:rStyle w:val="s0"/>
        </w:rPr>
        <w:t>3) сопутствующие расходы, связанные с переработкой сырья с указанием стоимости;</w:t>
      </w:r>
    </w:p>
    <w:p w:rsidR="00AB04E4" w:rsidRDefault="007617C8">
      <w:pPr>
        <w:pStyle w:val="pj"/>
      </w:pPr>
      <w:r>
        <w:rPr>
          <w:rStyle w:val="s0"/>
        </w:rPr>
        <w:t>4) информацию о плановых ремонтных работах;</w:t>
      </w:r>
    </w:p>
    <w:p w:rsidR="00AB04E4" w:rsidRDefault="007617C8">
      <w:pPr>
        <w:pStyle w:val="pj"/>
      </w:pPr>
      <w:r>
        <w:rPr>
          <w:rStyle w:val="s0"/>
        </w:rPr>
        <w:t>5) номенклатуру производимых нефтепродуктов;</w:t>
      </w:r>
    </w:p>
    <w:p w:rsidR="00AB04E4" w:rsidRDefault="007617C8">
      <w:pPr>
        <w:pStyle w:val="pj"/>
      </w:pPr>
      <w:r>
        <w:rPr>
          <w:rStyle w:val="s0"/>
        </w:rPr>
        <w:t>6) информацию о наличии информационной системы для приема заявок на заключение договора и порядка получения доступа к услугам по переработке нефти и (или) газового конденсата, и (или) продуктов переработки;</w:t>
      </w:r>
    </w:p>
    <w:p w:rsidR="00AB04E4" w:rsidRDefault="007617C8">
      <w:pPr>
        <w:pStyle w:val="pj"/>
      </w:pPr>
      <w:r>
        <w:rPr>
          <w:rStyle w:val="s0"/>
        </w:rPr>
        <w:t>7) информацию о наличии свободных мощностей переработки за текущий годовой период.</w:t>
      </w:r>
    </w:p>
    <w:p w:rsidR="00AB04E4" w:rsidRDefault="007617C8">
      <w:pPr>
        <w:pStyle w:val="pj"/>
      </w:pPr>
      <w:r>
        <w:rPr>
          <w:rStyle w:val="s0"/>
        </w:rPr>
        <w:t>Производителем нефтепродуктов прием заявок на заключение договора осуществляется посредством информационной системы.</w:t>
      </w:r>
    </w:p>
    <w:p w:rsidR="00AB04E4" w:rsidRDefault="007617C8">
      <w:pPr>
        <w:pStyle w:val="pj"/>
      </w:pPr>
      <w:r>
        <w:rPr>
          <w:rStyle w:val="s0"/>
        </w:rPr>
        <w:t>62. Производитель нефтепродуктов заключает договор на оказание услуг по переработке нефти и (или) газового конденсата, и (или) продуктов переработки в соответствии с публичным договором.</w:t>
      </w:r>
    </w:p>
    <w:p w:rsidR="00AB04E4" w:rsidRDefault="007617C8">
      <w:pPr>
        <w:pStyle w:val="pj"/>
      </w:pPr>
      <w:r>
        <w:rPr>
          <w:rStyle w:val="s0"/>
        </w:rPr>
        <w:t>Публичный договор, в том числе внесенные изменения и дополнения размещаются на интернет-ресурсе производителя нефтепродуктов.</w:t>
      </w:r>
    </w:p>
    <w:p w:rsidR="00AB04E4" w:rsidRDefault="007617C8">
      <w:pPr>
        <w:pStyle w:val="pj"/>
      </w:pPr>
      <w:r>
        <w:rPr>
          <w:rStyle w:val="s0"/>
        </w:rPr>
        <w:t>В случае необходимости, производитель нефтепродуктов вносит изменения и дополнения в публичный договор, но не ранее чем за тридцать календарных дней с момента опубликования на своем интернет-ресурсе извещения о предстоящих изменениях и дополнениях, за исключением исправления ошибок и опечаток.</w:t>
      </w:r>
    </w:p>
    <w:p w:rsidR="00AB04E4" w:rsidRDefault="007617C8">
      <w:pPr>
        <w:pStyle w:val="pj"/>
      </w:pPr>
      <w:r>
        <w:rPr>
          <w:rStyle w:val="s0"/>
        </w:rPr>
        <w:t>63. Заявка на услугу переработки нефти и (или) газового конденсата, и (или) продуктов переработки собственников нефти и (или) газового конденсата, и (или) продуктов переработки, поставщиков нефти и недропользователей (далее - получатели услуг) принимается производителем нефтепродуктов до 30 числа месяца, предшествующего месяцу поставки.</w:t>
      </w:r>
    </w:p>
    <w:p w:rsidR="00AB04E4" w:rsidRDefault="007617C8">
      <w:pPr>
        <w:pStyle w:val="pj"/>
      </w:pPr>
      <w:r>
        <w:rPr>
          <w:rStyle w:val="s0"/>
        </w:rPr>
        <w:t>64. Точное время и дата получения заявки фиксируется информационной системой производителя нефтепродуктов.</w:t>
      </w:r>
    </w:p>
    <w:p w:rsidR="00AB04E4" w:rsidRDefault="007617C8">
      <w:pPr>
        <w:pStyle w:val="pj"/>
      </w:pPr>
      <w:r>
        <w:rPr>
          <w:rStyle w:val="s0"/>
        </w:rPr>
        <w:t>65. Заявка получателей услуг включает следующие документы:</w:t>
      </w:r>
    </w:p>
    <w:p w:rsidR="00AB04E4" w:rsidRDefault="007617C8">
      <w:pPr>
        <w:pStyle w:val="pj"/>
      </w:pPr>
      <w:r>
        <w:rPr>
          <w:rStyle w:val="s0"/>
        </w:rPr>
        <w:t>1) документ, подтверждающий качество (паспорт качества) нефти и (или) газового конденсата, и (или) продуктов переработки;</w:t>
      </w:r>
    </w:p>
    <w:p w:rsidR="00AB04E4" w:rsidRDefault="007617C8">
      <w:pPr>
        <w:pStyle w:val="pj"/>
      </w:pPr>
      <w:r>
        <w:rPr>
          <w:rStyle w:val="s0"/>
        </w:rPr>
        <w:t>2) документ, подтверждающий происхождение нефти и (или) газового конденсата, и (или) продуктов переработки;</w:t>
      </w:r>
    </w:p>
    <w:p w:rsidR="00AB04E4" w:rsidRDefault="007617C8">
      <w:pPr>
        <w:pStyle w:val="pj"/>
      </w:pPr>
      <w:r>
        <w:rPr>
          <w:rStyle w:val="s0"/>
        </w:rPr>
        <w:t>3) копии свидетельства или справки о государственной регистрации/перерегистрации юридического лица/индивидуального предпринимателя;</w:t>
      </w:r>
    </w:p>
    <w:p w:rsidR="00AB04E4" w:rsidRDefault="007617C8">
      <w:pPr>
        <w:pStyle w:val="pj"/>
      </w:pPr>
      <w:r>
        <w:rPr>
          <w:rStyle w:val="s0"/>
        </w:rPr>
        <w:t>4) объем поставки нефти и (или) газового конденсата, и (или) продуктов переработки к переработке;</w:t>
      </w:r>
    </w:p>
    <w:p w:rsidR="00AB04E4" w:rsidRDefault="007617C8">
      <w:pPr>
        <w:pStyle w:val="pj"/>
      </w:pPr>
      <w:r>
        <w:rPr>
          <w:rStyle w:val="s0"/>
        </w:rPr>
        <w:t>5) сведения о запрашиваемых объемах переработки, в том числе сроки и объемы переработки.</w:t>
      </w:r>
    </w:p>
    <w:p w:rsidR="00AB04E4" w:rsidRDefault="007617C8">
      <w:pPr>
        <w:pStyle w:val="pj"/>
      </w:pPr>
      <w:r>
        <w:rPr>
          <w:rStyle w:val="s0"/>
        </w:rPr>
        <w:t>66. Производитель нефтепродуктов в течение 5 (пяти) рабочих дней со дня получения заявки посредством информационной системы проверяет представленные материалы на соответствие требованиям, указанным в пункте 65 Правил и информирует заявителя о решении, направляя подписанный проект договора и (или) указывая на необходимость предоставления непредставленных документов.</w:t>
      </w:r>
    </w:p>
    <w:p w:rsidR="00AB04E4" w:rsidRDefault="007617C8">
      <w:pPr>
        <w:pStyle w:val="pj"/>
      </w:pPr>
      <w:r>
        <w:rPr>
          <w:rStyle w:val="s0"/>
        </w:rPr>
        <w:t>67. Производитель нефтепродуктов в срок до 25 числа текущего месяца размещает на своем интернет-ресурсе информацию о фактических объемах переработки нефти и (или) газового конденсата, и (или) продуктов переработки за предыдущий месяц.</w:t>
      </w:r>
    </w:p>
    <w:p w:rsidR="00AB04E4" w:rsidRDefault="007617C8">
      <w:pPr>
        <w:pStyle w:val="pj"/>
      </w:pPr>
      <w:r>
        <w:rPr>
          <w:rStyle w:val="s0"/>
        </w:rPr>
        <w:t>68. Производитель нефтепродуктов обеспечивает внесение данных по объемам при выработке и отгрузке нефтепродуктов в информационную систему.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j"/>
      </w:pPr>
      <w:r>
        <w:t> </w:t>
      </w:r>
    </w:p>
    <w:p w:rsidR="00AB04E4" w:rsidRDefault="007617C8">
      <w:pPr>
        <w:pStyle w:val="pj"/>
      </w:pPr>
      <w:r>
        <w:rPr>
          <w:rStyle w:val="s0"/>
        </w:rPr>
        <w:t> </w:t>
      </w:r>
    </w:p>
    <w:p w:rsidR="00AB04E4" w:rsidRDefault="007617C8">
      <w:pPr>
        <w:pStyle w:val="pc"/>
      </w:pPr>
      <w:r>
        <w:t> </w:t>
      </w:r>
    </w:p>
    <w:sectPr w:rsidR="00AB04E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7C8" w:rsidRDefault="007617C8" w:rsidP="007617C8">
      <w:r>
        <w:separator/>
      </w:r>
    </w:p>
  </w:endnote>
  <w:endnote w:type="continuationSeparator" w:id="0">
    <w:p w:rsidR="007617C8" w:rsidRDefault="007617C8" w:rsidP="0076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7C8" w:rsidRDefault="007617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7C8" w:rsidRDefault="007617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7C8" w:rsidRDefault="00761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7C8" w:rsidRDefault="007617C8" w:rsidP="007617C8">
      <w:r>
        <w:separator/>
      </w:r>
    </w:p>
  </w:footnote>
  <w:footnote w:type="continuationSeparator" w:id="0">
    <w:p w:rsidR="007617C8" w:rsidRDefault="007617C8" w:rsidP="00761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7C8" w:rsidRDefault="007617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7C8" w:rsidRDefault="007617C8" w:rsidP="007617C8">
    <w:pPr>
      <w:pStyle w:val="Header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617C8" w:rsidRDefault="007617C8" w:rsidP="007617C8">
    <w:pPr>
      <w:pStyle w:val="Header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Приказ Председателя Агентства по защите и развитию конкуренции Республики Казахстан от 13 июня 2022 года № 15 «Об утверждении Правил равного доступа к ключевой мощности» (с изменениями и дополнениями по состоянию на 29.11.2025 г.)</w:t>
    </w:r>
  </w:p>
  <w:p w:rsidR="007617C8" w:rsidRPr="007617C8" w:rsidRDefault="007617C8" w:rsidP="007617C8">
    <w:pPr>
      <w:pStyle w:val="Header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13.09.2022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7C8" w:rsidRDefault="007617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C8"/>
    <w:rsid w:val="003A7E2B"/>
    <w:rsid w:val="007617C8"/>
    <w:rsid w:val="00AB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Pr>
      <w:color w:val="000000"/>
    </w:rPr>
  </w:style>
  <w:style w:type="paragraph" w:customStyle="1" w:styleId="pc">
    <w:name w:val="pc"/>
    <w:basedOn w:val="Normal"/>
    <w:pPr>
      <w:jc w:val="center"/>
    </w:pPr>
    <w:rPr>
      <w:color w:val="000000"/>
    </w:rPr>
  </w:style>
  <w:style w:type="paragraph" w:customStyle="1" w:styleId="pr">
    <w:name w:val="pr"/>
    <w:basedOn w:val="Normal"/>
    <w:pPr>
      <w:jc w:val="right"/>
    </w:pPr>
    <w:rPr>
      <w:color w:val="000000"/>
    </w:rPr>
  </w:style>
  <w:style w:type="paragraph" w:customStyle="1" w:styleId="pj">
    <w:name w:val="pj"/>
    <w:basedOn w:val="Normal"/>
    <w:pPr>
      <w:ind w:firstLine="400"/>
      <w:jc w:val="both"/>
    </w:pPr>
    <w:rPr>
      <w:color w:val="000000"/>
    </w:rPr>
  </w:style>
  <w:style w:type="paragraph" w:customStyle="1" w:styleId="pji">
    <w:name w:val="pji"/>
    <w:basedOn w:val="Normal"/>
    <w:pPr>
      <w:jc w:val="both"/>
    </w:pPr>
    <w:rPr>
      <w:color w:val="000000"/>
    </w:rPr>
  </w:style>
  <w:style w:type="paragraph" w:customStyle="1" w:styleId="msochpdefault">
    <w:name w:val="msochpdefault"/>
    <w:basedOn w:val="Normal"/>
    <w:rPr>
      <w:rFonts w:ascii="Calibri" w:hAnsi="Calibri" w:cs="Calibri"/>
      <w:color w:val="000000"/>
      <w:sz w:val="20"/>
      <w:szCs w:val="20"/>
    </w:rPr>
  </w:style>
  <w:style w:type="paragraph" w:customStyle="1" w:styleId="msopapdefault">
    <w:name w:val="msopapdefault"/>
    <w:basedOn w:val="Normal"/>
    <w:pPr>
      <w:spacing w:after="200" w:line="276" w:lineRule="auto"/>
    </w:pPr>
    <w:rPr>
      <w:color w:val="000000"/>
    </w:rPr>
  </w:style>
  <w:style w:type="character" w:customStyle="1" w:styleId="s2">
    <w:name w:val="s2"/>
    <w:basedOn w:val="DefaultParagraphFont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DefaultParagraphFont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DefaultParagraphFont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DefaultParagraphFont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Normal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7617C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7C8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17C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7C8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2126091" TargetMode="External"/><Relationship Id="rId13" Type="http://schemas.openxmlformats.org/officeDocument/2006/relationships/hyperlink" Target="http://online.zakon.kz/Document/?doc_id=38259854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://online.zakon.kz/Document/?doc_id=32126091" TargetMode="External"/><Relationship Id="rId12" Type="http://schemas.openxmlformats.org/officeDocument/2006/relationships/hyperlink" Target="http://online.zakon.kz/Document/?doc_id=38259854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212949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259854" TargetMode="External"/><Relationship Id="rId11" Type="http://schemas.openxmlformats.org/officeDocument/2006/relationships/hyperlink" Target="http://online.zakon.kz/Document/?doc_id=38259854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562026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online.zakon.kz/Document/?doc_id=38259854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259854" TargetMode="External"/><Relationship Id="rId14" Type="http://schemas.openxmlformats.org/officeDocument/2006/relationships/hyperlink" Target="http://online.zakon.kz/Document/?doc_id=38259854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4424</Words>
  <Characters>25219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2026-10-16T12:19:00Z</dcterms:created>
  <dcterms:modified xsi:type="dcterms:W3CDTF">2026-10-16T12:19:00Z</dcterms:modified>
</cp:coreProperties>
</file>